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4A96" w14:textId="77777777" w:rsidR="009A61CA" w:rsidRDefault="009A61CA" w:rsidP="009A61CA">
      <w:pPr>
        <w:pStyle w:val="Default"/>
      </w:pPr>
    </w:p>
    <w:p w14:paraId="3E23AA1A" w14:textId="77777777" w:rsidR="00C35119" w:rsidRPr="009A61CA" w:rsidRDefault="00C35119" w:rsidP="00B94740">
      <w:pPr>
        <w:pStyle w:val="Textkrper"/>
        <w:rPr>
          <w:color w:val="808080" w:themeColor="background1" w:themeShade="80"/>
          <w:sz w:val="16"/>
          <w:szCs w:val="16"/>
          <w:lang w:val="de-AT"/>
        </w:rPr>
      </w:pPr>
    </w:p>
    <w:p w14:paraId="492A8657" w14:textId="52A2EE7E" w:rsidR="00B94740" w:rsidRPr="009A61CA" w:rsidRDefault="009A61CA" w:rsidP="00B94740">
      <w:pPr>
        <w:pStyle w:val="Textkrper"/>
        <w:rPr>
          <w:sz w:val="16"/>
          <w:szCs w:val="16"/>
          <w:lang w:val="de-AT"/>
        </w:rPr>
      </w:pPr>
      <w:r>
        <w:rPr>
          <w:color w:val="808080" w:themeColor="background1" w:themeShade="80"/>
          <w:sz w:val="16"/>
          <w:szCs w:val="16"/>
          <w:lang w:val="de-AT"/>
        </w:rPr>
        <w:t xml:space="preserve">Wien </w:t>
      </w:r>
      <w:r w:rsidR="00C35119" w:rsidRPr="009A61CA">
        <w:rPr>
          <w:color w:val="808080" w:themeColor="background1" w:themeShade="80"/>
          <w:sz w:val="16"/>
          <w:szCs w:val="16"/>
          <w:lang w:val="de-AT"/>
        </w:rPr>
        <w:t xml:space="preserve">27 </w:t>
      </w:r>
      <w:r w:rsidR="007373A0" w:rsidRPr="009A61CA">
        <w:rPr>
          <w:color w:val="808080" w:themeColor="background1" w:themeShade="80"/>
          <w:sz w:val="16"/>
          <w:szCs w:val="16"/>
          <w:lang w:val="de-AT"/>
        </w:rPr>
        <w:t>September</w:t>
      </w:r>
      <w:r w:rsidR="00B94740" w:rsidRPr="009A61CA">
        <w:rPr>
          <w:color w:val="808080" w:themeColor="background1" w:themeShade="80"/>
          <w:sz w:val="16"/>
          <w:szCs w:val="16"/>
          <w:lang w:val="de-AT"/>
        </w:rPr>
        <w:t>, 202</w:t>
      </w:r>
      <w:r w:rsidR="00F70E3C" w:rsidRPr="009A61CA">
        <w:rPr>
          <w:color w:val="808080" w:themeColor="background1" w:themeShade="80"/>
          <w:sz w:val="16"/>
          <w:szCs w:val="16"/>
          <w:lang w:val="de-AT"/>
        </w:rPr>
        <w:t>2</w:t>
      </w:r>
    </w:p>
    <w:p w14:paraId="7F7094AA" w14:textId="77777777" w:rsidR="00B94740" w:rsidRPr="009A61CA" w:rsidRDefault="00B94740" w:rsidP="00B94740">
      <w:pPr>
        <w:rPr>
          <w:b/>
          <w:color w:val="005698"/>
          <w:sz w:val="28"/>
          <w:szCs w:val="28"/>
          <w:lang w:val="de-AT"/>
        </w:rPr>
      </w:pPr>
    </w:p>
    <w:p w14:paraId="584FE313" w14:textId="6D743352" w:rsidR="007373A0" w:rsidRPr="001C3AD0" w:rsidRDefault="001C3AD0" w:rsidP="008B3D8C">
      <w:pPr>
        <w:rPr>
          <w:color w:val="005698"/>
          <w:sz w:val="32"/>
          <w:szCs w:val="32"/>
          <w:lang w:val="de-AT"/>
        </w:rPr>
      </w:pPr>
      <w:r w:rsidRPr="001C3AD0">
        <w:rPr>
          <w:color w:val="005698"/>
          <w:sz w:val="32"/>
          <w:szCs w:val="32"/>
          <w:lang w:val="de-AT"/>
        </w:rPr>
        <w:t>Urlaub teurer als erwartet - auf (versteckte) Zusatzkosten</w:t>
      </w:r>
      <w:r w:rsidR="009A61CA">
        <w:rPr>
          <w:color w:val="005698"/>
          <w:sz w:val="32"/>
          <w:szCs w:val="32"/>
          <w:lang w:val="de-AT"/>
        </w:rPr>
        <w:t xml:space="preserve"> achten!</w:t>
      </w:r>
      <w:r>
        <w:rPr>
          <w:color w:val="005698"/>
          <w:sz w:val="32"/>
          <w:szCs w:val="32"/>
          <w:lang w:val="de-AT"/>
        </w:rPr>
        <w:br/>
      </w:r>
    </w:p>
    <w:p w14:paraId="54217238" w14:textId="034469C0" w:rsidR="009E7A39" w:rsidRPr="001C3AD0" w:rsidRDefault="001C3AD0" w:rsidP="007373A0">
      <w:pPr>
        <w:rPr>
          <w:b/>
          <w:sz w:val="20"/>
          <w:szCs w:val="20"/>
          <w:lang w:val="de-AT"/>
        </w:rPr>
      </w:pPr>
      <w:r w:rsidRPr="001C3AD0">
        <w:rPr>
          <w:b/>
          <w:sz w:val="20"/>
          <w:szCs w:val="20"/>
          <w:lang w:val="de-AT"/>
        </w:rPr>
        <w:t xml:space="preserve">Steigende Energiepreise stehen derzeit ganz oben auf der Liste der größten Sorgen, und viele Verbraucher werden ihr Reisebudget einschränken müssen. Umso ärgerlicher ist es, wenn im wohlverdienten Urlaub versteckte Zusatzkosten auftauchen. Anlässlich des Welttourismustages </w:t>
      </w:r>
      <w:r w:rsidR="0024576A">
        <w:rPr>
          <w:b/>
          <w:sz w:val="20"/>
          <w:szCs w:val="20"/>
          <w:lang w:val="de-AT"/>
        </w:rPr>
        <w:t xml:space="preserve">am 27.September </w:t>
      </w:r>
      <w:r w:rsidRPr="001C3AD0">
        <w:rPr>
          <w:b/>
          <w:sz w:val="20"/>
          <w:szCs w:val="20"/>
          <w:lang w:val="de-AT"/>
        </w:rPr>
        <w:t>erklärt das E</w:t>
      </w:r>
      <w:r>
        <w:rPr>
          <w:b/>
          <w:sz w:val="20"/>
          <w:szCs w:val="20"/>
          <w:lang w:val="de-AT"/>
        </w:rPr>
        <w:t>VZ Österreich</w:t>
      </w:r>
      <w:r w:rsidRPr="001C3AD0">
        <w:rPr>
          <w:b/>
          <w:sz w:val="20"/>
          <w:szCs w:val="20"/>
          <w:lang w:val="de-AT"/>
        </w:rPr>
        <w:t>, wie Verbraucher diese Zusatzkosten erkennen und vor allem vermeiden können.</w:t>
      </w:r>
    </w:p>
    <w:p w14:paraId="341AEFDB" w14:textId="77777777" w:rsidR="007373A0" w:rsidRPr="001C3AD0" w:rsidRDefault="007373A0" w:rsidP="007373A0">
      <w:pPr>
        <w:rPr>
          <w:b/>
          <w:lang w:val="de-AT"/>
        </w:rPr>
      </w:pPr>
    </w:p>
    <w:p w14:paraId="08706AFF" w14:textId="139395A7" w:rsidR="007373A0" w:rsidRPr="001C3AD0" w:rsidRDefault="00083502" w:rsidP="009E7A39">
      <w:pPr>
        <w:spacing w:line="276" w:lineRule="auto"/>
        <w:jc w:val="both"/>
        <w:rPr>
          <w:b/>
          <w:color w:val="005698"/>
          <w:sz w:val="20"/>
          <w:szCs w:val="20"/>
          <w:lang w:val="de-AT"/>
        </w:rPr>
      </w:pPr>
      <w:r>
        <w:rPr>
          <w:b/>
          <w:color w:val="005698"/>
          <w:sz w:val="20"/>
          <w:szCs w:val="20"/>
          <w:lang w:val="de-AT"/>
        </w:rPr>
        <w:t>Unerwartete Zusatzk</w:t>
      </w:r>
      <w:r w:rsidR="001C3AD0" w:rsidRPr="001C3AD0">
        <w:rPr>
          <w:b/>
          <w:color w:val="005698"/>
          <w:sz w:val="20"/>
          <w:szCs w:val="20"/>
          <w:lang w:val="de-AT"/>
        </w:rPr>
        <w:t>osten in Hotels</w:t>
      </w:r>
    </w:p>
    <w:p w14:paraId="5BC56238" w14:textId="4BF2EF5B" w:rsidR="007373A0" w:rsidRPr="001C3AD0" w:rsidRDefault="001C3AD0" w:rsidP="009E7A39">
      <w:pPr>
        <w:spacing w:line="276" w:lineRule="auto"/>
        <w:jc w:val="both"/>
        <w:rPr>
          <w:sz w:val="20"/>
          <w:szCs w:val="20"/>
          <w:lang w:val="de-AT"/>
        </w:rPr>
      </w:pPr>
      <w:r w:rsidRPr="001C3AD0">
        <w:rPr>
          <w:sz w:val="20"/>
          <w:szCs w:val="20"/>
          <w:lang w:val="de-AT"/>
        </w:rPr>
        <w:t>Wer kennt diese Situation nicht? Nach einer langen Reise möchte man sich am liebsten gleich im Hotelzimmer erholen. Dazu muss man manchmal früher einchecken. Das wird aber oft extra berechnet. Auch Zuschläge für das Frühstück oder Parkgebühren sind inzwischen üblich. In mehreren europäischen Ländern wird eine örtliche Fremdenverkehrsabgabe erhoben, so zum Beispiel in Österreich, Belgien, Bulgarien, Frankreich, Deutschland und Malta.</w:t>
      </w:r>
    </w:p>
    <w:p w14:paraId="73DB4D86" w14:textId="77777777" w:rsidR="009E7A39" w:rsidRPr="001C3AD0" w:rsidRDefault="009E7A39" w:rsidP="009E7A39">
      <w:pPr>
        <w:spacing w:line="276" w:lineRule="auto"/>
        <w:jc w:val="both"/>
        <w:rPr>
          <w:sz w:val="20"/>
          <w:szCs w:val="20"/>
          <w:lang w:val="de-AT"/>
        </w:rPr>
      </w:pPr>
    </w:p>
    <w:p w14:paraId="567D0D0A" w14:textId="5D49B478" w:rsidR="009E7A39" w:rsidRDefault="001C3AD0" w:rsidP="009E7A39">
      <w:pPr>
        <w:spacing w:line="276" w:lineRule="auto"/>
        <w:jc w:val="both"/>
        <w:rPr>
          <w:sz w:val="20"/>
          <w:szCs w:val="20"/>
          <w:lang w:val="de-AT"/>
        </w:rPr>
      </w:pPr>
      <w:r w:rsidRPr="001C3AD0">
        <w:rPr>
          <w:sz w:val="20"/>
          <w:szCs w:val="20"/>
          <w:lang w:val="de-AT"/>
        </w:rPr>
        <w:t>Hinzu kommt, dass vor allem günstige Hotels Gebühren für die Nutzung von Safes und Fernsehern im Zimmer verlangen. Schnelles Wi-Fi kostet oft extra. In Spanien werden die Gäste manchmal für die Gepäckaufbewahrung zur Kasse gebeten. In den Niederlanden müssen Sie unter Umständen für die Nutzung von Haartrocknern bezahlen. Wenn Sie in Frankreich oder Finnland einen Bademantel ausleihen möchten, müssen Sie ebenfalls eine zusätzliche Gebühr entrichten.</w:t>
      </w:r>
    </w:p>
    <w:p w14:paraId="6F9D37C8" w14:textId="77777777" w:rsidR="001C3AD0" w:rsidRPr="001C3AD0" w:rsidRDefault="001C3AD0" w:rsidP="009E7A39">
      <w:pPr>
        <w:spacing w:line="276" w:lineRule="auto"/>
        <w:jc w:val="both"/>
        <w:rPr>
          <w:sz w:val="20"/>
          <w:szCs w:val="20"/>
          <w:lang w:val="de-AT"/>
        </w:rPr>
      </w:pPr>
    </w:p>
    <w:p w14:paraId="02FC3F14" w14:textId="0B06A0E5" w:rsidR="007373A0" w:rsidRPr="001C3AD0" w:rsidRDefault="001C3AD0" w:rsidP="009E7A39">
      <w:pPr>
        <w:spacing w:line="276" w:lineRule="auto"/>
        <w:jc w:val="both"/>
        <w:rPr>
          <w:sz w:val="20"/>
          <w:szCs w:val="20"/>
          <w:lang w:val="de-AT"/>
        </w:rPr>
      </w:pPr>
      <w:r w:rsidRPr="001C3AD0">
        <w:rPr>
          <w:sz w:val="20"/>
          <w:szCs w:val="20"/>
          <w:lang w:val="de-AT"/>
        </w:rPr>
        <w:t>Das Mitbringen von Haustieren ist in der Regel ebenfalls mit Kosten verbunden. Mancherorts wird eine spezielle Endreinigungsgebühr erhoben. Einige Hotels berechnen die Endreinigung auch ohne Haustiere.</w:t>
      </w:r>
    </w:p>
    <w:p w14:paraId="0E80F157" w14:textId="77777777" w:rsidR="009E7A39" w:rsidRPr="001C3AD0" w:rsidRDefault="009E7A39" w:rsidP="009E7A39">
      <w:pPr>
        <w:spacing w:line="276" w:lineRule="auto"/>
        <w:jc w:val="both"/>
        <w:rPr>
          <w:sz w:val="20"/>
          <w:szCs w:val="20"/>
          <w:lang w:val="de-AT"/>
        </w:rPr>
      </w:pPr>
    </w:p>
    <w:p w14:paraId="288B05D9" w14:textId="2CD3AB16" w:rsidR="009E7A39" w:rsidRDefault="001C3AD0" w:rsidP="009E7A39">
      <w:pPr>
        <w:spacing w:line="276" w:lineRule="auto"/>
        <w:jc w:val="both"/>
        <w:rPr>
          <w:sz w:val="20"/>
          <w:szCs w:val="20"/>
          <w:lang w:val="de-AT"/>
        </w:rPr>
      </w:pPr>
      <w:r w:rsidRPr="001C3AD0">
        <w:rPr>
          <w:sz w:val="20"/>
          <w:szCs w:val="20"/>
          <w:lang w:val="de-AT"/>
        </w:rPr>
        <w:t xml:space="preserve">In </w:t>
      </w:r>
      <w:r w:rsidR="00C35119">
        <w:rPr>
          <w:sz w:val="20"/>
          <w:szCs w:val="20"/>
          <w:lang w:val="de-AT"/>
        </w:rPr>
        <w:t xml:space="preserve">vielen </w:t>
      </w:r>
      <w:r w:rsidRPr="001C3AD0">
        <w:rPr>
          <w:sz w:val="20"/>
          <w:szCs w:val="20"/>
          <w:lang w:val="de-AT"/>
        </w:rPr>
        <w:t>Ländern ist der Transfer vom Hotel zum Flughafen in der Regel nicht inbegriffen, z. B. in Deutschland oder in der Tschechischen Republik.</w:t>
      </w:r>
    </w:p>
    <w:p w14:paraId="0106B5AE" w14:textId="77777777" w:rsidR="001C3AD0" w:rsidRPr="001C3AD0" w:rsidRDefault="001C3AD0" w:rsidP="009E7A39">
      <w:pPr>
        <w:spacing w:line="276" w:lineRule="auto"/>
        <w:jc w:val="both"/>
        <w:rPr>
          <w:sz w:val="20"/>
          <w:szCs w:val="20"/>
          <w:lang w:val="de-AT"/>
        </w:rPr>
      </w:pPr>
    </w:p>
    <w:p w14:paraId="6606B257" w14:textId="7F6FB4B7" w:rsidR="009E7A39" w:rsidRPr="001C3AD0" w:rsidRDefault="001C3AD0" w:rsidP="009E7A39">
      <w:pPr>
        <w:spacing w:line="276" w:lineRule="auto"/>
        <w:jc w:val="both"/>
        <w:rPr>
          <w:sz w:val="20"/>
          <w:szCs w:val="20"/>
          <w:lang w:val="de-AT"/>
        </w:rPr>
      </w:pPr>
      <w:r w:rsidRPr="001C3AD0">
        <w:rPr>
          <w:sz w:val="20"/>
          <w:szCs w:val="20"/>
          <w:lang w:val="de-AT"/>
        </w:rPr>
        <w:t>Weitere Gebühren können hinzukommen: In Spanien, Frankreich und Italien kosten Sonnenschirme und Liegen an vielen öffentlichen Stränden extra.</w:t>
      </w:r>
    </w:p>
    <w:p w14:paraId="7B74C6CA" w14:textId="77777777" w:rsidR="001C3AD0" w:rsidRPr="001C3AD0" w:rsidRDefault="001C3AD0" w:rsidP="009E7A39">
      <w:pPr>
        <w:spacing w:line="276" w:lineRule="auto"/>
        <w:jc w:val="both"/>
        <w:rPr>
          <w:sz w:val="20"/>
          <w:szCs w:val="20"/>
          <w:lang w:val="de-AT"/>
        </w:rPr>
      </w:pPr>
    </w:p>
    <w:p w14:paraId="5DC28AFC" w14:textId="5BA11106" w:rsidR="007373A0" w:rsidRPr="001C3AD0" w:rsidRDefault="001C3AD0" w:rsidP="009E7A39">
      <w:pPr>
        <w:spacing w:line="276" w:lineRule="auto"/>
        <w:jc w:val="both"/>
        <w:rPr>
          <w:sz w:val="20"/>
          <w:szCs w:val="20"/>
          <w:lang w:val="de-AT"/>
        </w:rPr>
      </w:pPr>
      <w:r w:rsidRPr="001C3AD0">
        <w:rPr>
          <w:sz w:val="20"/>
          <w:szCs w:val="20"/>
          <w:lang w:val="de-AT"/>
        </w:rPr>
        <w:t xml:space="preserve">Gut zu wissen: Vor Vertragsabschluss muss der Urlauber durch den Vertrag oder die allgemeinen Geschäftsbedingungen darüber informiert werden, welche Leistungen inbegriffen sind und welche nicht, und </w:t>
      </w:r>
      <w:r w:rsidR="00C35119">
        <w:rPr>
          <w:sz w:val="20"/>
          <w:szCs w:val="20"/>
          <w:lang w:val="de-AT"/>
        </w:rPr>
        <w:t xml:space="preserve">wieviel </w:t>
      </w:r>
      <w:r w:rsidRPr="001C3AD0">
        <w:rPr>
          <w:sz w:val="20"/>
          <w:szCs w:val="20"/>
          <w:lang w:val="de-AT"/>
        </w:rPr>
        <w:t>sie zusätzlich kosten. Werden vor Ort zusätzliche Leistungen angeboten (Handtuchverleih, Nutzung von schnellerem Internet etc.), muss spätestens vor Ort ein deutlicher Hinweis auf die zusätzlichen Kosten erfolgen.</w:t>
      </w:r>
      <w:r w:rsidR="007373A0" w:rsidRPr="001C3AD0">
        <w:rPr>
          <w:sz w:val="20"/>
          <w:szCs w:val="20"/>
          <w:lang w:val="de-AT"/>
        </w:rPr>
        <w:t xml:space="preserve"> </w:t>
      </w:r>
    </w:p>
    <w:p w14:paraId="0B5AD15F" w14:textId="77777777" w:rsidR="007373A0" w:rsidRPr="001C3AD0" w:rsidRDefault="007373A0" w:rsidP="007373A0">
      <w:pPr>
        <w:rPr>
          <w:lang w:val="de-AT"/>
        </w:rPr>
      </w:pPr>
    </w:p>
    <w:p w14:paraId="361EEB99" w14:textId="138B936F" w:rsidR="007373A0" w:rsidRPr="001C3AD0" w:rsidRDefault="001C3AD0" w:rsidP="009E7A39">
      <w:pPr>
        <w:spacing w:line="276" w:lineRule="auto"/>
        <w:jc w:val="both"/>
        <w:rPr>
          <w:b/>
          <w:color w:val="005698"/>
          <w:sz w:val="20"/>
          <w:szCs w:val="20"/>
          <w:lang w:val="de-AT"/>
        </w:rPr>
      </w:pPr>
      <w:r w:rsidRPr="001C3AD0">
        <w:rPr>
          <w:b/>
          <w:color w:val="005698"/>
          <w:sz w:val="20"/>
          <w:szCs w:val="20"/>
          <w:lang w:val="de-AT"/>
        </w:rPr>
        <w:t>Zusätzliche Kosten bei Pauschalreisen</w:t>
      </w:r>
    </w:p>
    <w:p w14:paraId="20771843" w14:textId="5746FF31" w:rsidR="001C3AD0" w:rsidRPr="001C3AD0" w:rsidRDefault="001C3AD0" w:rsidP="001C3AD0">
      <w:pPr>
        <w:spacing w:line="276" w:lineRule="auto"/>
        <w:jc w:val="both"/>
        <w:rPr>
          <w:sz w:val="20"/>
          <w:szCs w:val="20"/>
          <w:lang w:val="en-GB"/>
        </w:rPr>
      </w:pPr>
      <w:r w:rsidRPr="001C3AD0">
        <w:rPr>
          <w:sz w:val="20"/>
          <w:szCs w:val="20"/>
          <w:lang w:val="de-AT"/>
        </w:rPr>
        <w:t xml:space="preserve">Das europäische Pauschalreiserecht sieht vor, dass </w:t>
      </w:r>
      <w:r>
        <w:rPr>
          <w:sz w:val="20"/>
          <w:szCs w:val="20"/>
          <w:lang w:val="de-AT"/>
        </w:rPr>
        <w:t xml:space="preserve">ein </w:t>
      </w:r>
      <w:r w:rsidRPr="001C3AD0">
        <w:rPr>
          <w:sz w:val="20"/>
          <w:szCs w:val="20"/>
          <w:lang w:val="de-AT"/>
        </w:rPr>
        <w:t xml:space="preserve">Veranstalter unter bestimmten Voraussetzungen den Reisepreis auch nach der Buchung um bis zu 8% erhöhen kann. </w:t>
      </w:r>
      <w:r w:rsidRPr="001C3AD0">
        <w:rPr>
          <w:sz w:val="20"/>
          <w:szCs w:val="20"/>
          <w:lang w:val="en-GB"/>
        </w:rPr>
        <w:t>Voraus</w:t>
      </w:r>
      <w:r w:rsidR="00083502">
        <w:rPr>
          <w:sz w:val="20"/>
          <w:szCs w:val="20"/>
          <w:lang w:val="en-GB"/>
        </w:rPr>
        <w:t xml:space="preserve">gesetzt </w:t>
      </w:r>
      <w:r w:rsidRPr="001C3AD0">
        <w:rPr>
          <w:sz w:val="20"/>
          <w:szCs w:val="20"/>
          <w:lang w:val="en-GB"/>
        </w:rPr>
        <w:t>dass</w:t>
      </w:r>
      <w:r w:rsidR="00C35119">
        <w:rPr>
          <w:sz w:val="20"/>
          <w:szCs w:val="20"/>
          <w:lang w:val="en-GB"/>
        </w:rPr>
        <w:t>…</w:t>
      </w:r>
    </w:p>
    <w:p w14:paraId="2309F28A" w14:textId="6BBCEBAB" w:rsidR="0034406A" w:rsidRPr="001C3AD0" w:rsidRDefault="001C3AD0" w:rsidP="0034406A">
      <w:pPr>
        <w:pStyle w:val="Listenabsatz"/>
        <w:numPr>
          <w:ilvl w:val="0"/>
          <w:numId w:val="10"/>
        </w:numPr>
        <w:spacing w:line="276" w:lineRule="auto"/>
        <w:jc w:val="both"/>
        <w:rPr>
          <w:sz w:val="20"/>
          <w:szCs w:val="20"/>
          <w:lang w:val="de-AT"/>
        </w:rPr>
      </w:pPr>
      <w:r w:rsidRPr="001C3AD0">
        <w:rPr>
          <w:sz w:val="20"/>
          <w:szCs w:val="20"/>
          <w:lang w:val="de-AT"/>
        </w:rPr>
        <w:t>der Vertrag eine solche Preisanpassungsklausel enthält,</w:t>
      </w:r>
    </w:p>
    <w:p w14:paraId="78DF7CCA" w14:textId="49D25C68" w:rsidR="001C3AD0" w:rsidRDefault="001C3AD0" w:rsidP="0034406A">
      <w:pPr>
        <w:pStyle w:val="Listenabsatz"/>
        <w:numPr>
          <w:ilvl w:val="0"/>
          <w:numId w:val="10"/>
        </w:numPr>
        <w:spacing w:line="276" w:lineRule="auto"/>
        <w:jc w:val="both"/>
        <w:rPr>
          <w:sz w:val="20"/>
          <w:szCs w:val="20"/>
          <w:lang w:val="de-AT"/>
        </w:rPr>
      </w:pPr>
      <w:r>
        <w:rPr>
          <w:sz w:val="20"/>
          <w:szCs w:val="20"/>
          <w:lang w:val="de-AT"/>
        </w:rPr>
        <w:t>d</w:t>
      </w:r>
      <w:r w:rsidRPr="001C3AD0">
        <w:rPr>
          <w:sz w:val="20"/>
          <w:szCs w:val="20"/>
          <w:lang w:val="de-AT"/>
        </w:rPr>
        <w:t xml:space="preserve">iese Klausel nicht nur eine Erhöhung, sondern auch eine Minderung des Reisepreises </w:t>
      </w:r>
      <w:r>
        <w:rPr>
          <w:sz w:val="20"/>
          <w:szCs w:val="20"/>
          <w:lang w:val="de-AT"/>
        </w:rPr>
        <w:t>ermöglicht</w:t>
      </w:r>
      <w:r w:rsidRPr="001C3AD0">
        <w:rPr>
          <w:sz w:val="20"/>
          <w:szCs w:val="20"/>
          <w:lang w:val="de-AT"/>
        </w:rPr>
        <w:t>,</w:t>
      </w:r>
    </w:p>
    <w:p w14:paraId="165F450C" w14:textId="77777777" w:rsidR="00C35119" w:rsidRPr="001C3AD0" w:rsidRDefault="00C35119" w:rsidP="00C35119">
      <w:pPr>
        <w:pStyle w:val="Listenabsatz"/>
        <w:numPr>
          <w:ilvl w:val="0"/>
          <w:numId w:val="10"/>
        </w:numPr>
        <w:spacing w:line="276" w:lineRule="auto"/>
        <w:jc w:val="both"/>
        <w:rPr>
          <w:sz w:val="20"/>
          <w:szCs w:val="20"/>
          <w:lang w:val="de-AT"/>
        </w:rPr>
      </w:pPr>
      <w:r w:rsidRPr="001C3AD0">
        <w:rPr>
          <w:sz w:val="20"/>
          <w:szCs w:val="20"/>
          <w:lang w:val="de-AT"/>
        </w:rPr>
        <w:t>Reisende vor Vertragsabschluss mittels Formular darüber informiert</w:t>
      </w:r>
      <w:r>
        <w:rPr>
          <w:sz w:val="20"/>
          <w:szCs w:val="20"/>
          <w:lang w:val="de-AT"/>
        </w:rPr>
        <w:t xml:space="preserve"> wurden,</w:t>
      </w:r>
    </w:p>
    <w:p w14:paraId="503112CB" w14:textId="47A46E1F" w:rsidR="0034406A" w:rsidRPr="001C3AD0" w:rsidRDefault="001C3AD0" w:rsidP="0034406A">
      <w:pPr>
        <w:pStyle w:val="Listenabsatz"/>
        <w:numPr>
          <w:ilvl w:val="0"/>
          <w:numId w:val="10"/>
        </w:numPr>
        <w:spacing w:line="276" w:lineRule="auto"/>
        <w:jc w:val="both"/>
        <w:rPr>
          <w:sz w:val="20"/>
          <w:szCs w:val="20"/>
          <w:lang w:val="de-AT"/>
        </w:rPr>
      </w:pPr>
      <w:r w:rsidRPr="001C3AD0">
        <w:rPr>
          <w:sz w:val="20"/>
          <w:szCs w:val="20"/>
          <w:lang w:val="de-AT"/>
        </w:rPr>
        <w:t>die Preiserhöhung mindestens 21 Tage vor der Abreise bekannt gegeben</w:t>
      </w:r>
      <w:r>
        <w:rPr>
          <w:sz w:val="20"/>
          <w:szCs w:val="20"/>
          <w:lang w:val="de-AT"/>
        </w:rPr>
        <w:t xml:space="preserve"> wird,</w:t>
      </w:r>
    </w:p>
    <w:p w14:paraId="606589E6" w14:textId="77777777" w:rsidR="00C35119" w:rsidRDefault="001C3AD0" w:rsidP="003463E0">
      <w:pPr>
        <w:pStyle w:val="Listenabsatz"/>
        <w:numPr>
          <w:ilvl w:val="0"/>
          <w:numId w:val="10"/>
        </w:numPr>
        <w:spacing w:line="276" w:lineRule="auto"/>
        <w:jc w:val="both"/>
        <w:rPr>
          <w:sz w:val="20"/>
          <w:szCs w:val="20"/>
          <w:lang w:val="de-AT"/>
        </w:rPr>
      </w:pPr>
      <w:r w:rsidRPr="00C35119">
        <w:rPr>
          <w:sz w:val="20"/>
          <w:szCs w:val="20"/>
          <w:lang w:val="de-AT"/>
        </w:rPr>
        <w:t>die Berechnung der Preisänderung nachvollziehbar ist,</w:t>
      </w:r>
      <w:r w:rsidR="00C35119">
        <w:rPr>
          <w:sz w:val="20"/>
          <w:szCs w:val="20"/>
          <w:lang w:val="de-AT"/>
        </w:rPr>
        <w:t xml:space="preserve"> </w:t>
      </w:r>
    </w:p>
    <w:p w14:paraId="69D47077" w14:textId="3B91B8A6" w:rsidR="00C35119" w:rsidRPr="00C35119" w:rsidRDefault="001C3AD0" w:rsidP="003463E0">
      <w:pPr>
        <w:pStyle w:val="Listenabsatz"/>
        <w:numPr>
          <w:ilvl w:val="0"/>
          <w:numId w:val="10"/>
        </w:numPr>
        <w:spacing w:line="276" w:lineRule="auto"/>
        <w:jc w:val="both"/>
        <w:rPr>
          <w:sz w:val="20"/>
          <w:szCs w:val="20"/>
          <w:lang w:val="de-AT"/>
        </w:rPr>
      </w:pPr>
      <w:r w:rsidRPr="00C35119">
        <w:rPr>
          <w:sz w:val="20"/>
          <w:szCs w:val="20"/>
          <w:lang w:val="de-AT"/>
        </w:rPr>
        <w:t>u</w:t>
      </w:r>
      <w:r w:rsidR="0034406A" w:rsidRPr="00C35119">
        <w:rPr>
          <w:sz w:val="20"/>
          <w:szCs w:val="20"/>
          <w:lang w:val="de-AT"/>
        </w:rPr>
        <w:t xml:space="preserve">nd </w:t>
      </w:r>
      <w:r w:rsidR="00C35119" w:rsidRPr="00C35119">
        <w:rPr>
          <w:sz w:val="20"/>
          <w:szCs w:val="20"/>
          <w:lang w:val="de-AT"/>
        </w:rPr>
        <w:t xml:space="preserve">auch wenn </w:t>
      </w:r>
      <w:r w:rsidRPr="00C35119">
        <w:rPr>
          <w:sz w:val="20"/>
          <w:szCs w:val="20"/>
          <w:lang w:val="de-AT"/>
        </w:rPr>
        <w:t>die Kosten für Treibstoff</w:t>
      </w:r>
      <w:r w:rsidR="0024576A" w:rsidRPr="00C35119">
        <w:rPr>
          <w:sz w:val="20"/>
          <w:szCs w:val="20"/>
          <w:lang w:val="de-AT"/>
        </w:rPr>
        <w:t xml:space="preserve"> oder </w:t>
      </w:r>
      <w:r w:rsidRPr="00C35119">
        <w:rPr>
          <w:sz w:val="20"/>
          <w:szCs w:val="20"/>
          <w:lang w:val="de-AT"/>
        </w:rPr>
        <w:t>Kerosin, Hafen- oder Flughafengebühren gestiegen</w:t>
      </w:r>
      <w:r w:rsidR="0024576A" w:rsidRPr="00C35119">
        <w:rPr>
          <w:sz w:val="20"/>
          <w:szCs w:val="20"/>
          <w:lang w:val="de-AT"/>
        </w:rPr>
        <w:t xml:space="preserve"> sind</w:t>
      </w:r>
      <w:r w:rsidRPr="00C35119">
        <w:rPr>
          <w:sz w:val="20"/>
          <w:szCs w:val="20"/>
          <w:lang w:val="de-AT"/>
        </w:rPr>
        <w:t xml:space="preserve">, </w:t>
      </w:r>
    </w:p>
    <w:p w14:paraId="1DDE9C8A" w14:textId="77777777" w:rsidR="00C35119" w:rsidRDefault="001C3AD0" w:rsidP="00C35119">
      <w:pPr>
        <w:pStyle w:val="Listenabsatz"/>
        <w:numPr>
          <w:ilvl w:val="0"/>
          <w:numId w:val="15"/>
        </w:numPr>
        <w:spacing w:line="276" w:lineRule="auto"/>
        <w:jc w:val="both"/>
        <w:rPr>
          <w:sz w:val="20"/>
          <w:szCs w:val="20"/>
          <w:lang w:val="de-AT"/>
        </w:rPr>
      </w:pPr>
      <w:r w:rsidRPr="00C35119">
        <w:rPr>
          <w:sz w:val="20"/>
          <w:szCs w:val="20"/>
          <w:lang w:val="de-AT"/>
        </w:rPr>
        <w:t>oder</w:t>
      </w:r>
      <w:r w:rsidR="00C35119">
        <w:rPr>
          <w:sz w:val="20"/>
          <w:szCs w:val="20"/>
          <w:lang w:val="de-AT"/>
        </w:rPr>
        <w:t xml:space="preserve"> wenn </w:t>
      </w:r>
      <w:r w:rsidR="00C35119" w:rsidRPr="00C35119">
        <w:rPr>
          <w:sz w:val="20"/>
          <w:szCs w:val="20"/>
          <w:lang w:val="de-AT"/>
        </w:rPr>
        <w:t>d</w:t>
      </w:r>
      <w:r w:rsidRPr="00C35119">
        <w:rPr>
          <w:sz w:val="20"/>
          <w:szCs w:val="20"/>
          <w:lang w:val="de-AT"/>
        </w:rPr>
        <w:t>ie Wechselkurse haben sich geändert</w:t>
      </w:r>
      <w:r w:rsidR="0024576A" w:rsidRPr="00C35119">
        <w:rPr>
          <w:sz w:val="20"/>
          <w:szCs w:val="20"/>
          <w:lang w:val="de-AT"/>
        </w:rPr>
        <w:t xml:space="preserve"> haben</w:t>
      </w:r>
      <w:r w:rsidRPr="00C35119">
        <w:rPr>
          <w:sz w:val="20"/>
          <w:szCs w:val="20"/>
          <w:lang w:val="de-AT"/>
        </w:rPr>
        <w:t xml:space="preserve">. </w:t>
      </w:r>
    </w:p>
    <w:p w14:paraId="069019BC" w14:textId="77777777" w:rsidR="00C35119" w:rsidRDefault="00C35119" w:rsidP="00C35119">
      <w:pPr>
        <w:spacing w:line="276" w:lineRule="auto"/>
        <w:jc w:val="both"/>
        <w:rPr>
          <w:sz w:val="20"/>
          <w:szCs w:val="20"/>
          <w:lang w:val="de-AT"/>
        </w:rPr>
      </w:pPr>
    </w:p>
    <w:p w14:paraId="54E245D0" w14:textId="77777777" w:rsidR="00083502" w:rsidRDefault="00083502" w:rsidP="0024576A">
      <w:pPr>
        <w:spacing w:line="276" w:lineRule="auto"/>
        <w:jc w:val="both"/>
        <w:rPr>
          <w:sz w:val="20"/>
          <w:szCs w:val="20"/>
          <w:lang w:val="de-AT"/>
        </w:rPr>
      </w:pPr>
    </w:p>
    <w:p w14:paraId="757E343D" w14:textId="44B0FCE2" w:rsidR="0024576A" w:rsidRPr="0024576A" w:rsidRDefault="001C3AD0" w:rsidP="0024576A">
      <w:pPr>
        <w:spacing w:line="276" w:lineRule="auto"/>
        <w:jc w:val="both"/>
        <w:rPr>
          <w:sz w:val="20"/>
          <w:szCs w:val="20"/>
          <w:lang w:val="de-AT"/>
        </w:rPr>
      </w:pPr>
      <w:r w:rsidRPr="00C35119">
        <w:rPr>
          <w:sz w:val="20"/>
          <w:szCs w:val="20"/>
          <w:lang w:val="de-AT"/>
        </w:rPr>
        <w:t xml:space="preserve">Andere Kostensteigerungen </w:t>
      </w:r>
      <w:r w:rsidR="0024576A" w:rsidRPr="00C35119">
        <w:rPr>
          <w:sz w:val="20"/>
          <w:szCs w:val="20"/>
          <w:lang w:val="de-AT"/>
        </w:rPr>
        <w:t xml:space="preserve">dürfen </w:t>
      </w:r>
      <w:r w:rsidR="00C35119">
        <w:rPr>
          <w:sz w:val="20"/>
          <w:szCs w:val="20"/>
          <w:lang w:val="de-AT"/>
        </w:rPr>
        <w:t xml:space="preserve">bei Pauschalreisen </w:t>
      </w:r>
      <w:r w:rsidR="0024576A" w:rsidRPr="00C35119">
        <w:rPr>
          <w:sz w:val="20"/>
          <w:szCs w:val="20"/>
          <w:lang w:val="de-AT"/>
        </w:rPr>
        <w:t xml:space="preserve">nicht </w:t>
      </w:r>
      <w:r w:rsidRPr="00C35119">
        <w:rPr>
          <w:sz w:val="20"/>
          <w:szCs w:val="20"/>
          <w:lang w:val="de-AT"/>
        </w:rPr>
        <w:t>an Kunden weitergegebe</w:t>
      </w:r>
      <w:r w:rsidR="0024576A" w:rsidRPr="00C35119">
        <w:rPr>
          <w:sz w:val="20"/>
          <w:szCs w:val="20"/>
          <w:lang w:val="de-AT"/>
        </w:rPr>
        <w:t>n werden</w:t>
      </w:r>
      <w:r w:rsidR="00C35119">
        <w:rPr>
          <w:sz w:val="20"/>
          <w:szCs w:val="20"/>
          <w:lang w:val="de-AT"/>
        </w:rPr>
        <w:t xml:space="preserve">! </w:t>
      </w:r>
      <w:r w:rsidR="0024576A" w:rsidRPr="0024576A">
        <w:rPr>
          <w:sz w:val="20"/>
          <w:szCs w:val="20"/>
          <w:lang w:val="de-AT"/>
        </w:rPr>
        <w:t xml:space="preserve">Wenn </w:t>
      </w:r>
      <w:r w:rsidR="0024576A" w:rsidRPr="0024576A">
        <w:rPr>
          <w:sz w:val="20"/>
          <w:szCs w:val="20"/>
          <w:lang w:val="de-AT"/>
        </w:rPr>
        <w:lastRenderedPageBreak/>
        <w:t>Kostenerhöhungen jedoch zum Zeitpunkt der Buchung vorhersehbar waren</w:t>
      </w:r>
      <w:r w:rsidR="00C35119">
        <w:rPr>
          <w:sz w:val="20"/>
          <w:szCs w:val="20"/>
          <w:lang w:val="de-AT"/>
        </w:rPr>
        <w:t>,</w:t>
      </w:r>
      <w:r w:rsidR="0024576A" w:rsidRPr="0024576A">
        <w:rPr>
          <w:sz w:val="20"/>
          <w:szCs w:val="20"/>
          <w:lang w:val="de-AT"/>
        </w:rPr>
        <w:t xml:space="preserve"> oder eine der oben genannten Bedingungen nicht erfüllt ist, können </w:t>
      </w:r>
      <w:r w:rsidR="0024576A">
        <w:rPr>
          <w:sz w:val="20"/>
          <w:szCs w:val="20"/>
          <w:lang w:val="de-AT"/>
        </w:rPr>
        <w:t xml:space="preserve">Sie </w:t>
      </w:r>
      <w:r w:rsidR="0024576A" w:rsidRPr="0024576A">
        <w:rPr>
          <w:sz w:val="20"/>
          <w:szCs w:val="20"/>
          <w:lang w:val="de-AT"/>
        </w:rPr>
        <w:t>die Zahlung verweigern. Umgekehrt ist die Preiserhöhung auch ohne Ihre Zustimmung wirksam, wenn alle oben genannten Bedingungen erfüllt sind.</w:t>
      </w:r>
    </w:p>
    <w:p w14:paraId="05A70EE3" w14:textId="77777777" w:rsidR="0024576A" w:rsidRPr="0024576A" w:rsidRDefault="0024576A" w:rsidP="0024576A">
      <w:pPr>
        <w:spacing w:line="276" w:lineRule="auto"/>
        <w:jc w:val="both"/>
        <w:rPr>
          <w:sz w:val="20"/>
          <w:szCs w:val="20"/>
          <w:lang w:val="de-AT"/>
        </w:rPr>
      </w:pPr>
    </w:p>
    <w:p w14:paraId="12298809" w14:textId="7C2EFEBB" w:rsidR="0034406A" w:rsidRPr="0024576A" w:rsidRDefault="0024576A" w:rsidP="0024576A">
      <w:pPr>
        <w:spacing w:line="276" w:lineRule="auto"/>
        <w:jc w:val="both"/>
        <w:rPr>
          <w:sz w:val="20"/>
          <w:szCs w:val="20"/>
          <w:lang w:val="de-AT"/>
        </w:rPr>
      </w:pPr>
      <w:r w:rsidRPr="0024576A">
        <w:rPr>
          <w:sz w:val="20"/>
          <w:szCs w:val="20"/>
          <w:lang w:val="de-AT"/>
        </w:rPr>
        <w:t xml:space="preserve">Bei Preiserhöhungen von mehr als 8 % muss </w:t>
      </w:r>
      <w:r w:rsidR="00C35119">
        <w:rPr>
          <w:sz w:val="20"/>
          <w:szCs w:val="20"/>
          <w:lang w:val="de-AT"/>
        </w:rPr>
        <w:t xml:space="preserve">Sie der </w:t>
      </w:r>
      <w:r w:rsidRPr="0024576A">
        <w:rPr>
          <w:sz w:val="20"/>
          <w:szCs w:val="20"/>
          <w:lang w:val="de-AT"/>
        </w:rPr>
        <w:t xml:space="preserve">Veranstalter informieren und auffordern, die Erhöhung innerhalb einer bestimmten Frist ausdrücklich zu akzeptieren oder vom Vertrag zurückzutreten. </w:t>
      </w:r>
      <w:r w:rsidR="00C35119">
        <w:rPr>
          <w:sz w:val="20"/>
          <w:szCs w:val="20"/>
          <w:lang w:val="de-AT"/>
        </w:rPr>
        <w:t xml:space="preserve">Antworten </w:t>
      </w:r>
      <w:r w:rsidRPr="0024576A">
        <w:rPr>
          <w:sz w:val="20"/>
          <w:szCs w:val="20"/>
          <w:lang w:val="de-AT"/>
        </w:rPr>
        <w:t>Sie nicht innerhalb dieser Frist, gilt die Preiserhöhung als angenommen. Reagieren Sie also rechtzeitig, wenn Sie das</w:t>
      </w:r>
      <w:r w:rsidR="00C35119">
        <w:rPr>
          <w:sz w:val="20"/>
          <w:szCs w:val="20"/>
          <w:lang w:val="de-AT"/>
        </w:rPr>
        <w:t xml:space="preserve"> geänderte </w:t>
      </w:r>
      <w:r w:rsidRPr="0024576A">
        <w:rPr>
          <w:sz w:val="20"/>
          <w:szCs w:val="20"/>
          <w:lang w:val="de-AT"/>
        </w:rPr>
        <w:t>Angebot nicht annehmen wollen</w:t>
      </w:r>
      <w:r>
        <w:rPr>
          <w:sz w:val="20"/>
          <w:szCs w:val="20"/>
          <w:lang w:val="de-AT"/>
        </w:rPr>
        <w:t>!</w:t>
      </w:r>
    </w:p>
    <w:p w14:paraId="2C4718B6" w14:textId="77777777" w:rsidR="007373A0" w:rsidRPr="0024576A" w:rsidRDefault="007373A0" w:rsidP="0034406A">
      <w:pPr>
        <w:spacing w:line="276" w:lineRule="auto"/>
        <w:jc w:val="both"/>
        <w:rPr>
          <w:sz w:val="20"/>
          <w:szCs w:val="20"/>
          <w:lang w:val="de-AT"/>
        </w:rPr>
      </w:pPr>
    </w:p>
    <w:p w14:paraId="3E8BB664" w14:textId="5A4A6AD0" w:rsidR="007373A0" w:rsidRPr="0024576A" w:rsidRDefault="0024576A" w:rsidP="0034406A">
      <w:pPr>
        <w:spacing w:line="276" w:lineRule="auto"/>
        <w:jc w:val="both"/>
        <w:rPr>
          <w:b/>
          <w:color w:val="005698"/>
          <w:sz w:val="20"/>
          <w:szCs w:val="20"/>
          <w:lang w:val="de-AT"/>
        </w:rPr>
      </w:pPr>
      <w:r w:rsidRPr="0024576A">
        <w:rPr>
          <w:b/>
          <w:color w:val="005698"/>
          <w:sz w:val="20"/>
          <w:szCs w:val="20"/>
          <w:lang w:val="de-AT"/>
        </w:rPr>
        <w:t>Zusätzliche Flugkosten</w:t>
      </w:r>
    </w:p>
    <w:p w14:paraId="10E0DD9E" w14:textId="66139F97" w:rsidR="007373A0" w:rsidRPr="0024576A" w:rsidRDefault="0024576A" w:rsidP="0034406A">
      <w:pPr>
        <w:spacing w:line="276" w:lineRule="auto"/>
        <w:jc w:val="both"/>
        <w:rPr>
          <w:sz w:val="20"/>
          <w:szCs w:val="20"/>
          <w:lang w:val="de-AT"/>
        </w:rPr>
      </w:pPr>
      <w:r w:rsidRPr="0024576A">
        <w:rPr>
          <w:sz w:val="20"/>
          <w:szCs w:val="20"/>
          <w:lang w:val="de-AT"/>
        </w:rPr>
        <w:t>Vor der Buchung muss der Reisende über den Flugpreis einschließlich aller Steuern, Gebühren und Zuschläge informiert werden. Allerdings helfen sich die Fluggesellschaften hier oft mit einem Trick aus: Zusatzleistungen, die früher im Ticketpreis enthalten waren, werden nun extra berechnet. Beispiele: Check-in am Flughafen (statt online), aufgegebenes Gepäck, Sitzplatzwahl, Mahlzeiten.</w:t>
      </w:r>
    </w:p>
    <w:p w14:paraId="0502808D" w14:textId="639652CB" w:rsidR="007373A0" w:rsidRPr="0024576A" w:rsidRDefault="007373A0" w:rsidP="007373A0">
      <w:pPr>
        <w:rPr>
          <w:b/>
          <w:lang w:val="de-AT"/>
        </w:rPr>
      </w:pPr>
    </w:p>
    <w:p w14:paraId="4BD4B176" w14:textId="77777777" w:rsidR="0024576A" w:rsidRPr="0024576A" w:rsidRDefault="0024576A" w:rsidP="0024576A">
      <w:pPr>
        <w:spacing w:line="276" w:lineRule="auto"/>
        <w:jc w:val="both"/>
        <w:rPr>
          <w:sz w:val="20"/>
          <w:szCs w:val="20"/>
          <w:lang w:val="de-AT"/>
        </w:rPr>
      </w:pPr>
      <w:r w:rsidRPr="0024576A">
        <w:rPr>
          <w:b/>
          <w:color w:val="005698"/>
          <w:sz w:val="20"/>
          <w:szCs w:val="20"/>
          <w:lang w:val="de-AT"/>
        </w:rPr>
        <w:t>Tipps zum Erkennen und Vermeiden von Zusatzkosten</w:t>
      </w:r>
    </w:p>
    <w:p w14:paraId="2F98A234" w14:textId="570BE4B9" w:rsidR="0024576A" w:rsidRPr="0024576A" w:rsidRDefault="0024576A" w:rsidP="0024576A">
      <w:pPr>
        <w:pStyle w:val="Listenabsatz"/>
        <w:numPr>
          <w:ilvl w:val="0"/>
          <w:numId w:val="14"/>
        </w:numPr>
        <w:spacing w:line="276" w:lineRule="auto"/>
        <w:jc w:val="both"/>
        <w:rPr>
          <w:sz w:val="20"/>
          <w:szCs w:val="20"/>
          <w:lang w:val="de-AT"/>
        </w:rPr>
      </w:pPr>
      <w:r w:rsidRPr="0024576A">
        <w:rPr>
          <w:sz w:val="20"/>
          <w:szCs w:val="20"/>
          <w:lang w:val="de-AT"/>
        </w:rPr>
        <w:t>Lesen Sie die Angebote sorgfältig und prüfen Sie vor der Buchung, welche Leistungen enthalten sind. Im Zweifelsfall wenden Sie sich an das Hotel oder den Reiseveranstalter.</w:t>
      </w:r>
    </w:p>
    <w:p w14:paraId="0D935FA3" w14:textId="14C1A82F" w:rsidR="0024576A" w:rsidRPr="0024576A" w:rsidRDefault="0024576A" w:rsidP="0024576A">
      <w:pPr>
        <w:pStyle w:val="Listenabsatz"/>
        <w:numPr>
          <w:ilvl w:val="0"/>
          <w:numId w:val="14"/>
        </w:numPr>
        <w:spacing w:line="276" w:lineRule="auto"/>
        <w:jc w:val="both"/>
        <w:rPr>
          <w:sz w:val="20"/>
          <w:szCs w:val="20"/>
          <w:lang w:val="de-AT"/>
        </w:rPr>
      </w:pPr>
      <w:r w:rsidRPr="0024576A">
        <w:rPr>
          <w:sz w:val="20"/>
          <w:szCs w:val="20"/>
          <w:lang w:val="de-AT"/>
        </w:rPr>
        <w:t>Lesen Sie Kundenbewertungen, um festzustellen, ob sich andere Gäste über unerwartete Zusatzkosten beschwert haben.</w:t>
      </w:r>
    </w:p>
    <w:p w14:paraId="69C8B346" w14:textId="2CF2033C" w:rsidR="0024576A" w:rsidRPr="0024576A" w:rsidRDefault="0024576A" w:rsidP="0024576A">
      <w:pPr>
        <w:pStyle w:val="Listenabsatz"/>
        <w:numPr>
          <w:ilvl w:val="0"/>
          <w:numId w:val="14"/>
        </w:numPr>
        <w:spacing w:line="276" w:lineRule="auto"/>
        <w:jc w:val="both"/>
        <w:rPr>
          <w:sz w:val="20"/>
          <w:szCs w:val="20"/>
          <w:lang w:val="de-AT"/>
        </w:rPr>
      </w:pPr>
      <w:r w:rsidRPr="0024576A">
        <w:rPr>
          <w:sz w:val="20"/>
          <w:szCs w:val="20"/>
          <w:lang w:val="de-AT"/>
        </w:rPr>
        <w:t>Fragen Sie vor Ende Ihres Aufenthalts nach der Rechnung, um Extrakosten frühzeitig zu erkennen.</w:t>
      </w:r>
    </w:p>
    <w:p w14:paraId="53927412" w14:textId="0D790AB6" w:rsidR="0024576A" w:rsidRPr="0024576A" w:rsidRDefault="0024576A" w:rsidP="0024576A">
      <w:pPr>
        <w:pStyle w:val="Listenabsatz"/>
        <w:numPr>
          <w:ilvl w:val="0"/>
          <w:numId w:val="14"/>
        </w:numPr>
        <w:spacing w:line="276" w:lineRule="auto"/>
        <w:jc w:val="both"/>
        <w:rPr>
          <w:sz w:val="20"/>
          <w:szCs w:val="20"/>
          <w:lang w:val="de-AT"/>
        </w:rPr>
      </w:pPr>
      <w:r w:rsidRPr="0024576A">
        <w:rPr>
          <w:sz w:val="20"/>
          <w:szCs w:val="20"/>
          <w:lang w:val="de-AT"/>
        </w:rPr>
        <w:t xml:space="preserve">Wenn Sie zahlen müssen, um überhaupt ein- oder auschecken zu können, vermerken Sie auf der Rechnung "Zahlung unter Vorbehalt". Wenden Sie sich sofort an die Hotelleitung oder den Organisator. </w:t>
      </w:r>
    </w:p>
    <w:p w14:paraId="347BC91B" w14:textId="6397AA3A" w:rsidR="0024576A" w:rsidRPr="0024576A" w:rsidRDefault="0024576A" w:rsidP="0024576A">
      <w:pPr>
        <w:pStyle w:val="Listenabsatz"/>
        <w:numPr>
          <w:ilvl w:val="0"/>
          <w:numId w:val="14"/>
        </w:numPr>
        <w:spacing w:line="276" w:lineRule="auto"/>
        <w:jc w:val="both"/>
        <w:rPr>
          <w:sz w:val="20"/>
          <w:szCs w:val="20"/>
          <w:lang w:val="de-AT"/>
        </w:rPr>
      </w:pPr>
      <w:r w:rsidRPr="0024576A">
        <w:rPr>
          <w:sz w:val="20"/>
          <w:szCs w:val="20"/>
          <w:lang w:val="de-AT"/>
        </w:rPr>
        <w:t>Buchen Sie stornierbare Tarife. Diese sind zwar etwas teurer, ersparen Ihnen aber unter Umständen hohe Stornogebühren.</w:t>
      </w:r>
    </w:p>
    <w:p w14:paraId="0BDEE03C" w14:textId="13090A2E" w:rsidR="0024576A" w:rsidRPr="0024576A" w:rsidRDefault="0024576A" w:rsidP="0024576A">
      <w:pPr>
        <w:pStyle w:val="Listenabsatz"/>
        <w:numPr>
          <w:ilvl w:val="0"/>
          <w:numId w:val="14"/>
        </w:numPr>
        <w:spacing w:line="276" w:lineRule="auto"/>
        <w:jc w:val="both"/>
        <w:rPr>
          <w:sz w:val="20"/>
          <w:szCs w:val="20"/>
          <w:lang w:val="de-AT"/>
        </w:rPr>
      </w:pPr>
      <w:r w:rsidRPr="0024576A">
        <w:rPr>
          <w:sz w:val="20"/>
          <w:szCs w:val="20"/>
          <w:lang w:val="de-AT"/>
        </w:rPr>
        <w:t xml:space="preserve">Bevor Sie eine zusätzliche Reiseversicherung abschließen: Prüfen Sie, ob </w:t>
      </w:r>
      <w:r w:rsidR="00C35119">
        <w:rPr>
          <w:sz w:val="20"/>
          <w:szCs w:val="20"/>
          <w:lang w:val="de-AT"/>
        </w:rPr>
        <w:t xml:space="preserve">ein versichertes Risiko nicht ohnehin von Ihrer </w:t>
      </w:r>
      <w:r w:rsidRPr="0024576A">
        <w:rPr>
          <w:sz w:val="20"/>
          <w:szCs w:val="20"/>
          <w:lang w:val="de-AT"/>
        </w:rPr>
        <w:t xml:space="preserve">Kreditkarte </w:t>
      </w:r>
      <w:r w:rsidR="00C35119">
        <w:rPr>
          <w:sz w:val="20"/>
          <w:szCs w:val="20"/>
          <w:lang w:val="de-AT"/>
        </w:rPr>
        <w:t xml:space="preserve">oder anderen Mitversicherungen gedeckt ist. </w:t>
      </w:r>
    </w:p>
    <w:p w14:paraId="004D25F5" w14:textId="62D0B971" w:rsidR="0024576A" w:rsidRPr="0024576A" w:rsidRDefault="0024576A" w:rsidP="0024576A">
      <w:pPr>
        <w:pStyle w:val="Listenabsatz"/>
        <w:numPr>
          <w:ilvl w:val="0"/>
          <w:numId w:val="14"/>
        </w:numPr>
        <w:spacing w:line="276" w:lineRule="auto"/>
        <w:jc w:val="both"/>
        <w:rPr>
          <w:sz w:val="20"/>
          <w:szCs w:val="20"/>
          <w:lang w:val="de-AT"/>
        </w:rPr>
      </w:pPr>
      <w:r w:rsidRPr="0024576A">
        <w:rPr>
          <w:sz w:val="20"/>
          <w:szCs w:val="20"/>
          <w:lang w:val="de-AT"/>
        </w:rPr>
        <w:t xml:space="preserve">Wenn Sie "all inclusive" buchen, erleben Sie weniger Überraschungen, wenn es um </w:t>
      </w:r>
      <w:r w:rsidR="00C35119">
        <w:rPr>
          <w:sz w:val="20"/>
          <w:szCs w:val="20"/>
          <w:lang w:val="de-AT"/>
        </w:rPr>
        <w:t xml:space="preserve">Ausgaben </w:t>
      </w:r>
      <w:r w:rsidRPr="0024576A">
        <w:rPr>
          <w:sz w:val="20"/>
          <w:szCs w:val="20"/>
          <w:lang w:val="de-AT"/>
        </w:rPr>
        <w:t xml:space="preserve">für Essen und Getränke geht. </w:t>
      </w:r>
    </w:p>
    <w:p w14:paraId="2AB5D869" w14:textId="2F17EF7D" w:rsidR="0024576A" w:rsidRPr="0024576A" w:rsidRDefault="0024576A" w:rsidP="0024576A">
      <w:pPr>
        <w:pStyle w:val="Listenabsatz"/>
        <w:numPr>
          <w:ilvl w:val="0"/>
          <w:numId w:val="14"/>
        </w:numPr>
        <w:spacing w:line="276" w:lineRule="auto"/>
        <w:jc w:val="both"/>
        <w:rPr>
          <w:sz w:val="20"/>
          <w:szCs w:val="20"/>
          <w:lang w:val="de-AT"/>
        </w:rPr>
      </w:pPr>
      <w:r w:rsidRPr="0024576A">
        <w:rPr>
          <w:sz w:val="20"/>
          <w:szCs w:val="20"/>
          <w:lang w:val="de-AT"/>
        </w:rPr>
        <w:t xml:space="preserve">Buchen Sie </w:t>
      </w:r>
      <w:r w:rsidR="00C35119">
        <w:rPr>
          <w:sz w:val="20"/>
          <w:szCs w:val="20"/>
          <w:lang w:val="de-AT"/>
        </w:rPr>
        <w:t xml:space="preserve">rechtzeitig </w:t>
      </w:r>
      <w:r w:rsidRPr="0024576A">
        <w:rPr>
          <w:sz w:val="20"/>
          <w:szCs w:val="20"/>
          <w:lang w:val="de-AT"/>
        </w:rPr>
        <w:t>im Voraus.</w:t>
      </w:r>
    </w:p>
    <w:p w14:paraId="1D3BF4A9" w14:textId="69349D63" w:rsidR="0024576A" w:rsidRPr="0024576A" w:rsidRDefault="0024576A" w:rsidP="0024576A">
      <w:pPr>
        <w:pStyle w:val="Listenabsatz"/>
        <w:numPr>
          <w:ilvl w:val="0"/>
          <w:numId w:val="14"/>
        </w:numPr>
        <w:spacing w:line="276" w:lineRule="auto"/>
        <w:jc w:val="both"/>
        <w:rPr>
          <w:sz w:val="20"/>
          <w:szCs w:val="20"/>
          <w:lang w:val="de-AT"/>
        </w:rPr>
      </w:pPr>
      <w:r w:rsidRPr="0024576A">
        <w:rPr>
          <w:sz w:val="20"/>
          <w:szCs w:val="20"/>
          <w:lang w:val="de-AT"/>
        </w:rPr>
        <w:t>Wählen Sie einen weniger populären Flughafen</w:t>
      </w:r>
      <w:r w:rsidR="00C35119">
        <w:rPr>
          <w:sz w:val="20"/>
          <w:szCs w:val="20"/>
          <w:lang w:val="de-AT"/>
        </w:rPr>
        <w:t>, sofern das trotz Transferkosten Sinn macht.</w:t>
      </w:r>
    </w:p>
    <w:p w14:paraId="2025C852" w14:textId="7B2B4B92" w:rsidR="0024576A" w:rsidRPr="0024576A" w:rsidRDefault="0024576A" w:rsidP="0024576A">
      <w:pPr>
        <w:pStyle w:val="Listenabsatz"/>
        <w:numPr>
          <w:ilvl w:val="0"/>
          <w:numId w:val="14"/>
        </w:numPr>
        <w:spacing w:line="276" w:lineRule="auto"/>
        <w:jc w:val="both"/>
        <w:rPr>
          <w:sz w:val="20"/>
          <w:szCs w:val="20"/>
          <w:lang w:val="de-AT"/>
        </w:rPr>
      </w:pPr>
      <w:r w:rsidRPr="0024576A">
        <w:rPr>
          <w:sz w:val="20"/>
          <w:szCs w:val="20"/>
          <w:lang w:val="de-AT"/>
        </w:rPr>
        <w:t>Buchen Sie in der Nebensaison oder an Wochentagen, an denen weniger los ist.</w:t>
      </w:r>
    </w:p>
    <w:p w14:paraId="7FE2A673" w14:textId="4C5C6D99" w:rsidR="00B94740" w:rsidRPr="0024576A" w:rsidRDefault="0024576A" w:rsidP="0024576A">
      <w:pPr>
        <w:pStyle w:val="Listenabsatz"/>
        <w:numPr>
          <w:ilvl w:val="0"/>
          <w:numId w:val="14"/>
        </w:numPr>
        <w:spacing w:line="276" w:lineRule="auto"/>
        <w:jc w:val="both"/>
        <w:rPr>
          <w:b/>
          <w:sz w:val="20"/>
          <w:szCs w:val="20"/>
          <w:lang w:val="de-AT"/>
        </w:rPr>
      </w:pPr>
      <w:r w:rsidRPr="0024576A">
        <w:rPr>
          <w:sz w:val="20"/>
          <w:szCs w:val="20"/>
          <w:lang w:val="de-AT"/>
        </w:rPr>
        <w:t>Benutzen Sie nicht den Hotelparkplatz: Wechseln Sie zu kostenlosen öffentlichen Parkplätzen.</w:t>
      </w:r>
    </w:p>
    <w:p w14:paraId="717DC903" w14:textId="77777777" w:rsidR="0024576A" w:rsidRPr="009A61CA" w:rsidRDefault="0024576A" w:rsidP="00B94740">
      <w:pPr>
        <w:spacing w:line="276" w:lineRule="auto"/>
        <w:rPr>
          <w:b/>
          <w:color w:val="005698"/>
          <w:sz w:val="21"/>
          <w:szCs w:val="21"/>
          <w:lang w:val="de-AT"/>
        </w:rPr>
      </w:pPr>
    </w:p>
    <w:p w14:paraId="2DCD19C7" w14:textId="3B91F86D" w:rsidR="009A61CA" w:rsidRDefault="009A61CA" w:rsidP="009A61CA">
      <w:pPr>
        <w:pStyle w:val="Default"/>
        <w:rPr>
          <w:color w:val="212121"/>
          <w:sz w:val="22"/>
          <w:szCs w:val="22"/>
        </w:rPr>
      </w:pPr>
    </w:p>
    <w:p w14:paraId="4A8926C7" w14:textId="69F4511A" w:rsidR="0024576A" w:rsidRPr="009A61CA" w:rsidRDefault="009A61CA" w:rsidP="009A61CA">
      <w:pPr>
        <w:spacing w:line="276" w:lineRule="auto"/>
        <w:rPr>
          <w:b/>
          <w:sz w:val="21"/>
          <w:szCs w:val="21"/>
          <w:lang w:val="de-AT"/>
        </w:rPr>
      </w:pPr>
      <w:r w:rsidRPr="009A61CA">
        <w:rPr>
          <w:b/>
          <w:bCs/>
          <w:sz w:val="20"/>
          <w:szCs w:val="20"/>
          <w:lang w:val="de-AT"/>
        </w:rPr>
        <w:t xml:space="preserve">RÜCKFRAGEHINWEIS FÜR MEDIENANFRAGEN: </w:t>
      </w:r>
      <w:r>
        <w:rPr>
          <w:b/>
          <w:bCs/>
          <w:sz w:val="20"/>
          <w:szCs w:val="20"/>
          <w:lang w:val="de-AT"/>
        </w:rPr>
        <w:br/>
      </w:r>
      <w:r w:rsidRPr="009A61CA">
        <w:rPr>
          <w:sz w:val="20"/>
          <w:szCs w:val="20"/>
          <w:lang w:val="de-AT"/>
        </w:rPr>
        <w:t>VKI-Pressestelle, Tel.: +43 664 231 44 81, E-Mail: presse@vki.at</w:t>
      </w:r>
    </w:p>
    <w:sectPr w:rsidR="0024576A" w:rsidRPr="009A61CA" w:rsidSect="00334F67">
      <w:headerReference w:type="default" r:id="rId7"/>
      <w:footerReference w:type="default" r:id="rId8"/>
      <w:pgSz w:w="11910" w:h="16840"/>
      <w:pgMar w:top="1418" w:right="1134" w:bottom="1418" w:left="1134"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74D9" w14:textId="77777777" w:rsidR="0025594E" w:rsidRDefault="0025594E">
      <w:r>
        <w:separator/>
      </w:r>
    </w:p>
  </w:endnote>
  <w:endnote w:type="continuationSeparator" w:id="0">
    <w:p w14:paraId="1D5A56B4" w14:textId="77777777" w:rsidR="0025594E" w:rsidRDefault="0025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MyriadPro-Light">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1CB1" w14:textId="71E4CDB2" w:rsidR="00D91444" w:rsidRDefault="006F4F13" w:rsidP="00A92A6C">
    <w:pPr>
      <w:pStyle w:val="Fuzeile"/>
      <w:tabs>
        <w:tab w:val="clear" w:pos="4536"/>
        <w:tab w:val="clear" w:pos="9072"/>
        <w:tab w:val="left" w:pos="5480"/>
      </w:tabs>
    </w:pPr>
    <w:r>
      <w:rPr>
        <w:noProof/>
        <w:lang w:val="de-DE" w:eastAsia="de-DE"/>
      </w:rPr>
      <mc:AlternateContent>
        <mc:Choice Requires="wps">
          <w:drawing>
            <wp:anchor distT="0" distB="0" distL="114300" distR="114300" simplePos="0" relativeHeight="251656704" behindDoc="0" locked="0" layoutInCell="1" allowOverlap="1" wp14:anchorId="19C360DE" wp14:editId="55AD693A">
              <wp:simplePos x="0" y="0"/>
              <wp:positionH relativeFrom="column">
                <wp:posOffset>-80010</wp:posOffset>
              </wp:positionH>
              <wp:positionV relativeFrom="paragraph">
                <wp:posOffset>-91440</wp:posOffset>
              </wp:positionV>
              <wp:extent cx="6312535" cy="685165"/>
              <wp:effectExtent l="0" t="0" r="0" b="635"/>
              <wp:wrapNone/>
              <wp:docPr id="41" name="Textfeld 41"/>
              <wp:cNvGraphicFramePr/>
              <a:graphic xmlns:a="http://schemas.openxmlformats.org/drawingml/2006/main">
                <a:graphicData uri="http://schemas.microsoft.com/office/word/2010/wordprocessingShape">
                  <wps:wsp>
                    <wps:cNvSpPr txBox="1"/>
                    <wps:spPr>
                      <a:xfrm>
                        <a:off x="0" y="0"/>
                        <a:ext cx="6312535"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321DDA" w14:textId="3FF9CEF0" w:rsidR="00F70E3C" w:rsidRPr="00F70E3C" w:rsidRDefault="00F70E3C" w:rsidP="00F70E3C">
                          <w:pPr>
                            <w:pStyle w:val="FlietextFlietext"/>
                            <w:rPr>
                              <w:rFonts w:ascii="Arial" w:hAnsi="Arial" w:cs="Arial"/>
                              <w:color w:val="auto"/>
                              <w:sz w:val="12"/>
                              <w:szCs w:val="12"/>
                              <w:lang w:val="en-US"/>
                            </w:rPr>
                          </w:pPr>
                          <w:r w:rsidRPr="00F70E3C">
                            <w:rPr>
                              <w:rFonts w:ascii="Arial" w:hAnsi="Arial" w:cs="Arial"/>
                              <w:color w:val="auto"/>
                              <w:sz w:val="12"/>
                              <w:szCs w:val="12"/>
                              <w:lang w:val="en-US"/>
                            </w:rPr>
                            <w:t xml:space="preserve">This </w:t>
                          </w:r>
                          <w:r>
                            <w:rPr>
                              <w:rFonts w:ascii="Arial" w:hAnsi="Arial" w:cs="Arial"/>
                              <w:color w:val="auto"/>
                              <w:sz w:val="12"/>
                              <w:szCs w:val="12"/>
                              <w:lang w:val="en-US"/>
                            </w:rPr>
                            <w:t xml:space="preserve">press release </w:t>
                          </w:r>
                          <w:r w:rsidRPr="00F70E3C">
                            <w:rPr>
                              <w:rFonts w:ascii="Arial" w:hAnsi="Arial" w:cs="Arial"/>
                              <w:color w:val="auto"/>
                              <w:sz w:val="12"/>
                              <w:szCs w:val="12"/>
                              <w:lang w:val="en-US"/>
                            </w:rPr>
                            <w:t>was funded by the European Union. The content of this visual represents the views of the author only and it is his/her sole responsibility; it cannot be considered to reflect the views of the European Commission and/or the European Innovation Council and Small and Medium-sized Enterprises Executive Agency (EISMEA) or any other body of the European Union. The European Commission and the Agency do not accept any responsibility for use that may be made of the information it contains.</w:t>
                          </w:r>
                        </w:p>
                        <w:p w14:paraId="66764E50" w14:textId="77777777" w:rsidR="00A92A6C" w:rsidRPr="00F70E3C" w:rsidRDefault="00A92A6C">
                          <w:pPr>
                            <w:rPr>
                              <w:color w:val="0D0D0D" w:themeColor="text1" w:themeTint="F2"/>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360DE" id="_x0000_t202" coordsize="21600,21600" o:spt="202" path="m,l,21600r21600,l21600,xe">
              <v:stroke joinstyle="miter"/>
              <v:path gradientshapeok="t" o:connecttype="rect"/>
            </v:shapetype>
            <v:shape id="Textfeld 41" o:spid="_x0000_s1026" type="#_x0000_t202" style="position:absolute;margin-left:-6.3pt;margin-top:-7.2pt;width:497.05pt;height:5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" filled="f" stroked="f">
              <v:textbox>
                <w:txbxContent>
                  <w:p w14:paraId="3B321DDA" w14:textId="3FF9CEF0" w:rsidR="00F70E3C" w:rsidRPr="00F70E3C" w:rsidRDefault="00F70E3C" w:rsidP="00F70E3C">
                    <w:pPr>
                      <w:pStyle w:val="FlietextFlietext"/>
                      <w:rPr>
                        <w:rFonts w:ascii="Arial" w:hAnsi="Arial" w:cs="Arial"/>
                        <w:color w:val="auto"/>
                        <w:sz w:val="12"/>
                        <w:szCs w:val="12"/>
                        <w:lang w:val="en-US"/>
                      </w:rPr>
                    </w:pPr>
                    <w:r w:rsidRPr="00F70E3C">
                      <w:rPr>
                        <w:rFonts w:ascii="Arial" w:hAnsi="Arial" w:cs="Arial"/>
                        <w:color w:val="auto"/>
                        <w:sz w:val="12"/>
                        <w:szCs w:val="12"/>
                        <w:lang w:val="en-US"/>
                      </w:rPr>
                      <w:t xml:space="preserve">This </w:t>
                    </w:r>
                    <w:r>
                      <w:rPr>
                        <w:rFonts w:ascii="Arial" w:hAnsi="Arial" w:cs="Arial"/>
                        <w:color w:val="auto"/>
                        <w:sz w:val="12"/>
                        <w:szCs w:val="12"/>
                        <w:lang w:val="en-US"/>
                      </w:rPr>
                      <w:t xml:space="preserve">press release </w:t>
                    </w:r>
                    <w:r w:rsidRPr="00F70E3C">
                      <w:rPr>
                        <w:rFonts w:ascii="Arial" w:hAnsi="Arial" w:cs="Arial"/>
                        <w:color w:val="auto"/>
                        <w:sz w:val="12"/>
                        <w:szCs w:val="12"/>
                        <w:lang w:val="en-US"/>
                      </w:rPr>
                      <w:t>was funded by the European Union. The content of this visual represents the views of the author only and it is his/her sole responsibility; it cannot be considered to reflect the views of the European Commission and/or the European Innovation Council and Small and Medium-sized Enterprises Executive Agency (EISMEA) or any other body of the European Union. The European Commission and the Agency do not accept any responsibility for use that may be made of the information it contains.</w:t>
                    </w:r>
                  </w:p>
                  <w:p w14:paraId="66764E50" w14:textId="77777777" w:rsidR="00A92A6C" w:rsidRPr="00F70E3C" w:rsidRDefault="00A92A6C">
                    <w:pPr>
                      <w:rPr>
                        <w:color w:val="0D0D0D" w:themeColor="text1" w:themeTint="F2"/>
                        <w:sz w:val="12"/>
                        <w:szCs w:val="12"/>
                      </w:rPr>
                    </w:pPr>
                  </w:p>
                </w:txbxContent>
              </v:textbox>
            </v:shape>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B399323" wp14:editId="4877B38C">
              <wp:simplePos x="0" y="0"/>
              <wp:positionH relativeFrom="column">
                <wp:posOffset>-720090</wp:posOffset>
              </wp:positionH>
              <wp:positionV relativeFrom="paragraph">
                <wp:posOffset>428625</wp:posOffset>
              </wp:positionV>
              <wp:extent cx="7562850" cy="76200"/>
              <wp:effectExtent l="0" t="0" r="0" b="0"/>
              <wp:wrapNone/>
              <wp:docPr id="4" name="Rechteck 4"/>
              <wp:cNvGraphicFramePr/>
              <a:graphic xmlns:a="http://schemas.openxmlformats.org/drawingml/2006/main">
                <a:graphicData uri="http://schemas.microsoft.com/office/word/2010/wordprocessingShape">
                  <wps:wsp>
                    <wps:cNvSpPr/>
                    <wps:spPr>
                      <a:xfrm>
                        <a:off x="0" y="0"/>
                        <a:ext cx="7562850" cy="76200"/>
                      </a:xfrm>
                      <a:prstGeom prst="rect">
                        <a:avLst/>
                      </a:prstGeom>
                      <a:solidFill>
                        <a:srgbClr val="0056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86658" id="Rechteck 4" o:spid="_x0000_s1026" style="position:absolute;margin-left:-56.7pt;margin-top:33.75pt;width:595.5pt;height: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" fillcolor="#00569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7C23" w14:textId="77777777" w:rsidR="0025594E" w:rsidRDefault="0025594E">
      <w:r>
        <w:separator/>
      </w:r>
    </w:p>
  </w:footnote>
  <w:footnote w:type="continuationSeparator" w:id="0">
    <w:p w14:paraId="6378F87E" w14:textId="77777777" w:rsidR="0025594E" w:rsidRDefault="0025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4799" w14:textId="4389976A" w:rsidR="00C77174" w:rsidRDefault="0024576A">
    <w:pPr>
      <w:pStyle w:val="Textkrper"/>
      <w:spacing w:line="14" w:lineRule="auto"/>
    </w:pPr>
    <w:r>
      <w:rPr>
        <w:noProof/>
        <w:lang w:val="de-DE" w:eastAsia="de-DE"/>
      </w:rPr>
      <w:drawing>
        <wp:anchor distT="0" distB="0" distL="114300" distR="114300" simplePos="0" relativeHeight="251659776" behindDoc="0" locked="0" layoutInCell="1" allowOverlap="1" wp14:anchorId="44EC9E86" wp14:editId="0EEEACEB">
          <wp:simplePos x="0" y="0"/>
          <wp:positionH relativeFrom="column">
            <wp:posOffset>4756785</wp:posOffset>
          </wp:positionH>
          <wp:positionV relativeFrom="paragraph">
            <wp:posOffset>168910</wp:posOffset>
          </wp:positionV>
          <wp:extent cx="1320165" cy="438150"/>
          <wp:effectExtent l="0" t="0" r="0" b="0"/>
          <wp:wrapNone/>
          <wp:docPr id="2"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0"/>
                  <pic:cNvPicPr/>
                </pic:nvPicPr>
                <pic:blipFill>
                  <a:blip r:embed="rId1">
                    <a:extLst>
                      <a:ext uri="{28A0092B-C50C-407E-A947-70E740481C1C}">
                        <a14:useLocalDpi xmlns:a14="http://schemas.microsoft.com/office/drawing/2010/main" val="0"/>
                      </a:ext>
                    </a:extLst>
                  </a:blip>
                  <a:stretch>
                    <a:fillRect/>
                  </a:stretch>
                </pic:blipFill>
                <pic:spPr>
                  <a:xfrm>
                    <a:off x="0" y="0"/>
                    <a:ext cx="1320165" cy="43815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1" wp14:anchorId="0158E2E6" wp14:editId="5FF7DDEE">
          <wp:simplePos x="0" y="0"/>
          <wp:positionH relativeFrom="column">
            <wp:posOffset>2815366</wp:posOffset>
          </wp:positionH>
          <wp:positionV relativeFrom="paragraph">
            <wp:posOffset>133350</wp:posOffset>
          </wp:positionV>
          <wp:extent cx="1576294" cy="508000"/>
          <wp:effectExtent l="0" t="0" r="5080" b="635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pic:cNvPicPr/>
                </pic:nvPicPr>
                <pic:blipFill>
                  <a:blip r:embed="rId2">
                    <a:extLst>
                      <a:ext uri="{28A0092B-C50C-407E-A947-70E740481C1C}">
                        <a14:useLocalDpi xmlns:a14="http://schemas.microsoft.com/office/drawing/2010/main" val="0"/>
                      </a:ext>
                    </a:extLst>
                  </a:blip>
                  <a:stretch>
                    <a:fillRect/>
                  </a:stretch>
                </pic:blipFill>
                <pic:spPr>
                  <a:xfrm>
                    <a:off x="0" y="0"/>
                    <a:ext cx="1578920" cy="508846"/>
                  </a:xfrm>
                  <a:prstGeom prst="rect">
                    <a:avLst/>
                  </a:prstGeom>
                </pic:spPr>
              </pic:pic>
            </a:graphicData>
          </a:graphic>
          <wp14:sizeRelH relativeFrom="margin">
            <wp14:pctWidth>0</wp14:pctWidth>
          </wp14:sizeRelH>
          <wp14:sizeRelV relativeFrom="margin">
            <wp14:pctHeight>0</wp14:pctHeight>
          </wp14:sizeRelV>
        </wp:anchor>
      </w:drawing>
    </w:r>
    <w:r w:rsidR="008B0F84">
      <w:rPr>
        <w:noProof/>
        <w:lang w:val="de-DE" w:eastAsia="de-DE"/>
      </w:rPr>
      <mc:AlternateContent>
        <mc:Choice Requires="wps">
          <w:drawing>
            <wp:anchor distT="0" distB="0" distL="114300" distR="114300" simplePos="0" relativeHeight="251655680" behindDoc="1" locked="0" layoutInCell="1" allowOverlap="1" wp14:anchorId="14DF7292" wp14:editId="1368EA81">
              <wp:simplePos x="0" y="0"/>
              <wp:positionH relativeFrom="page">
                <wp:posOffset>5833110</wp:posOffset>
              </wp:positionH>
              <wp:positionV relativeFrom="page">
                <wp:posOffset>467360</wp:posOffset>
              </wp:positionV>
              <wp:extent cx="3175" cy="1270"/>
              <wp:effectExtent l="3810" t="0" r="18415" b="1397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270"/>
                      </a:xfrm>
                      <a:custGeom>
                        <a:avLst/>
                        <a:gdLst>
                          <a:gd name="T0" fmla="+- 0 9186 9186"/>
                          <a:gd name="T1" fmla="*/ T0 w 5"/>
                          <a:gd name="T2" fmla="+- 0 737 737"/>
                          <a:gd name="T3" fmla="*/ 737 h 2"/>
                          <a:gd name="T4" fmla="+- 0 9189 9186"/>
                          <a:gd name="T5" fmla="*/ T4 w 5"/>
                          <a:gd name="T6" fmla="+- 0 738 737"/>
                          <a:gd name="T7" fmla="*/ 738 h 2"/>
                          <a:gd name="T8" fmla="+- 0 9191 9186"/>
                          <a:gd name="T9" fmla="*/ T8 w 5"/>
                          <a:gd name="T10" fmla="+- 0 739 737"/>
                          <a:gd name="T11" fmla="*/ 739 h 2"/>
                          <a:gd name="T12" fmla="+- 0 9189 9186"/>
                          <a:gd name="T13" fmla="*/ T12 w 5"/>
                          <a:gd name="T14" fmla="+- 0 738 737"/>
                          <a:gd name="T15" fmla="*/ 738 h 2"/>
                          <a:gd name="T16" fmla="+- 0 9186 9186"/>
                          <a:gd name="T17" fmla="*/ T16 w 5"/>
                          <a:gd name="T18" fmla="+- 0 737 737"/>
                          <a:gd name="T19" fmla="*/ 737 h 2"/>
                        </a:gdLst>
                        <a:ahLst/>
                        <a:cxnLst>
                          <a:cxn ang="0">
                            <a:pos x="T1" y="T3"/>
                          </a:cxn>
                          <a:cxn ang="0">
                            <a:pos x="T5" y="T7"/>
                          </a:cxn>
                          <a:cxn ang="0">
                            <a:pos x="T9" y="T11"/>
                          </a:cxn>
                          <a:cxn ang="0">
                            <a:pos x="T13" y="T15"/>
                          </a:cxn>
                          <a:cxn ang="0">
                            <a:pos x="T17" y="T19"/>
                          </a:cxn>
                        </a:cxnLst>
                        <a:rect l="0" t="0" r="r" b="b"/>
                        <a:pathLst>
                          <a:path w="5" h="2">
                            <a:moveTo>
                              <a:pt x="0" y="0"/>
                            </a:moveTo>
                            <a:lnTo>
                              <a:pt x="3" y="1"/>
                            </a:lnTo>
                            <a:lnTo>
                              <a:pt x="5" y="2"/>
                            </a:lnTo>
                            <a:lnTo>
                              <a:pt x="3" y="1"/>
                            </a:lnTo>
                            <a:lnTo>
                              <a:pt x="0" y="0"/>
                            </a:lnTo>
                            <a:close/>
                          </a:path>
                        </a:pathLst>
                      </a:custGeom>
                      <a:solidFill>
                        <a:srgbClr val="005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AC0E3" id="Freeform 3" o:spid="_x0000_s1026" style="position:absolute;margin-left:459.3pt;margin-top:36.8pt;width:.25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" path="m,l3,1,5,2,3,1,,xe" fillcolor="#005598" stroked="f">
              <v:path arrowok="t" o:connecttype="custom" o:connectlocs="0,467995;1905,468630;3175,469265;1905,468630;0,467995" o:connectangles="0,0,0,0,0"/>
              <w10:wrap anchorx="page" anchory="page"/>
            </v:shape>
          </w:pict>
        </mc:Fallback>
      </mc:AlternateContent>
    </w:r>
    <w:r w:rsidR="00B71431">
      <w:softHyphen/>
    </w:r>
    <w:r w:rsidR="00B71431">
      <w:softHyphen/>
    </w:r>
    <w:r w:rsidR="00B71431">
      <w:softHyphen/>
    </w:r>
    <w:r w:rsidR="00B71431">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E5B"/>
    <w:multiLevelType w:val="hybridMultilevel"/>
    <w:tmpl w:val="CE3C628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0F056FCB"/>
    <w:multiLevelType w:val="hybridMultilevel"/>
    <w:tmpl w:val="12AA6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EB0679"/>
    <w:multiLevelType w:val="hybridMultilevel"/>
    <w:tmpl w:val="EDF0BA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8B5163F"/>
    <w:multiLevelType w:val="hybridMultilevel"/>
    <w:tmpl w:val="50901714"/>
    <w:lvl w:ilvl="0" w:tplc="347A780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C71806"/>
    <w:multiLevelType w:val="hybridMultilevel"/>
    <w:tmpl w:val="D97606B8"/>
    <w:lvl w:ilvl="0" w:tplc="B356990C">
      <w:start w:val="68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5B5962"/>
    <w:multiLevelType w:val="hybridMultilevel"/>
    <w:tmpl w:val="AE4C2BCA"/>
    <w:lvl w:ilvl="0" w:tplc="69C06D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00588E"/>
    <w:multiLevelType w:val="hybridMultilevel"/>
    <w:tmpl w:val="0C80E5AA"/>
    <w:lvl w:ilvl="0" w:tplc="0C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 w15:restartNumberingAfterBreak="0">
    <w:nsid w:val="51BA0B88"/>
    <w:multiLevelType w:val="hybridMultilevel"/>
    <w:tmpl w:val="0CD810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946131"/>
    <w:multiLevelType w:val="hybridMultilevel"/>
    <w:tmpl w:val="8214E0F0"/>
    <w:lvl w:ilvl="0" w:tplc="8258072C">
      <w:start w:val="68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3C0F8C"/>
    <w:multiLevelType w:val="hybridMultilevel"/>
    <w:tmpl w:val="564E72B8"/>
    <w:lvl w:ilvl="0" w:tplc="69C06D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7E6591"/>
    <w:multiLevelType w:val="hybridMultilevel"/>
    <w:tmpl w:val="BB620EDA"/>
    <w:lvl w:ilvl="0" w:tplc="7C5674A8">
      <w:start w:val="68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E219F"/>
    <w:multiLevelType w:val="hybridMultilevel"/>
    <w:tmpl w:val="25FC8290"/>
    <w:lvl w:ilvl="0" w:tplc="347A780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513D0A"/>
    <w:multiLevelType w:val="hybridMultilevel"/>
    <w:tmpl w:val="62A27C4E"/>
    <w:lvl w:ilvl="0" w:tplc="9E3CF786">
      <w:numFmt w:val="bullet"/>
      <w:lvlText w:val="-"/>
      <w:lvlJc w:val="left"/>
      <w:pPr>
        <w:ind w:left="1080" w:hanging="360"/>
      </w:pPr>
      <w:rPr>
        <w:rFonts w:ascii="Arial" w:eastAsia="Arial"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7ED46F82"/>
    <w:multiLevelType w:val="hybridMultilevel"/>
    <w:tmpl w:val="F5242C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BB6B58"/>
    <w:multiLevelType w:val="hybridMultilevel"/>
    <w:tmpl w:val="ADEA86B0"/>
    <w:lvl w:ilvl="0" w:tplc="9E3CF786">
      <w:numFmt w:val="bullet"/>
      <w:lvlText w:val="-"/>
      <w:lvlJc w:val="left"/>
      <w:pPr>
        <w:ind w:left="1800" w:hanging="360"/>
      </w:pPr>
      <w:rPr>
        <w:rFonts w:ascii="Arial" w:eastAsia="Arial" w:hAnsi="Arial" w:cs="Aria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8"/>
  </w:num>
  <w:num w:numId="4">
    <w:abstractNumId w:val="10"/>
  </w:num>
  <w:num w:numId="5">
    <w:abstractNumId w:val="4"/>
  </w:num>
  <w:num w:numId="6">
    <w:abstractNumId w:val="5"/>
  </w:num>
  <w:num w:numId="7">
    <w:abstractNumId w:val="9"/>
  </w:num>
  <w:num w:numId="8">
    <w:abstractNumId w:val="11"/>
  </w:num>
  <w:num w:numId="9">
    <w:abstractNumId w:val="3"/>
  </w:num>
  <w:num w:numId="10">
    <w:abstractNumId w:val="7"/>
  </w:num>
  <w:num w:numId="11">
    <w:abstractNumId w:val="0"/>
  </w:num>
  <w:num w:numId="12">
    <w:abstractNumId w:val="12"/>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74"/>
    <w:rsid w:val="000026D5"/>
    <w:rsid w:val="000056B3"/>
    <w:rsid w:val="00005B6E"/>
    <w:rsid w:val="00044F81"/>
    <w:rsid w:val="000715A4"/>
    <w:rsid w:val="00081464"/>
    <w:rsid w:val="00083502"/>
    <w:rsid w:val="0008523A"/>
    <w:rsid w:val="000907EE"/>
    <w:rsid w:val="000B103F"/>
    <w:rsid w:val="000B434F"/>
    <w:rsid w:val="000C068F"/>
    <w:rsid w:val="000C6BA7"/>
    <w:rsid w:val="000E6E70"/>
    <w:rsid w:val="00106724"/>
    <w:rsid w:val="0011250B"/>
    <w:rsid w:val="0012227E"/>
    <w:rsid w:val="00161D76"/>
    <w:rsid w:val="001679CC"/>
    <w:rsid w:val="00191131"/>
    <w:rsid w:val="001B51EA"/>
    <w:rsid w:val="001B71FD"/>
    <w:rsid w:val="001C3AD0"/>
    <w:rsid w:val="001C4DF9"/>
    <w:rsid w:val="001D0B08"/>
    <w:rsid w:val="001E73BE"/>
    <w:rsid w:val="00201D42"/>
    <w:rsid w:val="002029CC"/>
    <w:rsid w:val="00205FFB"/>
    <w:rsid w:val="00220E0F"/>
    <w:rsid w:val="002310B7"/>
    <w:rsid w:val="0023492C"/>
    <w:rsid w:val="002404C2"/>
    <w:rsid w:val="00240F7B"/>
    <w:rsid w:val="0024576A"/>
    <w:rsid w:val="00247EB3"/>
    <w:rsid w:val="0025594E"/>
    <w:rsid w:val="00255A9B"/>
    <w:rsid w:val="0027678A"/>
    <w:rsid w:val="00281D9F"/>
    <w:rsid w:val="00283B11"/>
    <w:rsid w:val="002B65BE"/>
    <w:rsid w:val="002C5F53"/>
    <w:rsid w:val="002D2CB5"/>
    <w:rsid w:val="002E69BC"/>
    <w:rsid w:val="002F1D1E"/>
    <w:rsid w:val="003018E2"/>
    <w:rsid w:val="00305F06"/>
    <w:rsid w:val="003248CF"/>
    <w:rsid w:val="00325892"/>
    <w:rsid w:val="00326A99"/>
    <w:rsid w:val="003278DE"/>
    <w:rsid w:val="00334F67"/>
    <w:rsid w:val="0034406A"/>
    <w:rsid w:val="00363214"/>
    <w:rsid w:val="003643C9"/>
    <w:rsid w:val="003715E9"/>
    <w:rsid w:val="003747EC"/>
    <w:rsid w:val="00385271"/>
    <w:rsid w:val="003974DB"/>
    <w:rsid w:val="003B6BEB"/>
    <w:rsid w:val="003C46C4"/>
    <w:rsid w:val="003D6D2A"/>
    <w:rsid w:val="003D7504"/>
    <w:rsid w:val="003F0043"/>
    <w:rsid w:val="00415ABE"/>
    <w:rsid w:val="00416B78"/>
    <w:rsid w:val="00421DE4"/>
    <w:rsid w:val="00431AF9"/>
    <w:rsid w:val="004505CD"/>
    <w:rsid w:val="004913EA"/>
    <w:rsid w:val="00493FB2"/>
    <w:rsid w:val="004972A4"/>
    <w:rsid w:val="004A05F1"/>
    <w:rsid w:val="004B4FE6"/>
    <w:rsid w:val="004C4518"/>
    <w:rsid w:val="004E3A87"/>
    <w:rsid w:val="004E5BF8"/>
    <w:rsid w:val="004E6FAF"/>
    <w:rsid w:val="005009CA"/>
    <w:rsid w:val="00520C52"/>
    <w:rsid w:val="005312C0"/>
    <w:rsid w:val="0053173D"/>
    <w:rsid w:val="00545EF5"/>
    <w:rsid w:val="00551D7F"/>
    <w:rsid w:val="00563DA5"/>
    <w:rsid w:val="00577A55"/>
    <w:rsid w:val="005823CD"/>
    <w:rsid w:val="005A6088"/>
    <w:rsid w:val="005B0E71"/>
    <w:rsid w:val="005C3076"/>
    <w:rsid w:val="005D454D"/>
    <w:rsid w:val="00604458"/>
    <w:rsid w:val="00605788"/>
    <w:rsid w:val="00612671"/>
    <w:rsid w:val="00631A38"/>
    <w:rsid w:val="006444F6"/>
    <w:rsid w:val="00656835"/>
    <w:rsid w:val="0066275C"/>
    <w:rsid w:val="00677274"/>
    <w:rsid w:val="00684F62"/>
    <w:rsid w:val="00687B62"/>
    <w:rsid w:val="00690395"/>
    <w:rsid w:val="00690929"/>
    <w:rsid w:val="006A55FE"/>
    <w:rsid w:val="006B286C"/>
    <w:rsid w:val="006D3121"/>
    <w:rsid w:val="006E2A7E"/>
    <w:rsid w:val="006F4F13"/>
    <w:rsid w:val="007111E8"/>
    <w:rsid w:val="007213E3"/>
    <w:rsid w:val="007373A0"/>
    <w:rsid w:val="00742597"/>
    <w:rsid w:val="00761075"/>
    <w:rsid w:val="00764BE4"/>
    <w:rsid w:val="007B58A4"/>
    <w:rsid w:val="007C5A9D"/>
    <w:rsid w:val="007C61E9"/>
    <w:rsid w:val="007D174A"/>
    <w:rsid w:val="007D6A06"/>
    <w:rsid w:val="007E1E6F"/>
    <w:rsid w:val="007F227B"/>
    <w:rsid w:val="00804ED5"/>
    <w:rsid w:val="008220E4"/>
    <w:rsid w:val="008422E7"/>
    <w:rsid w:val="00856432"/>
    <w:rsid w:val="008604C2"/>
    <w:rsid w:val="008746D5"/>
    <w:rsid w:val="008834A7"/>
    <w:rsid w:val="00891529"/>
    <w:rsid w:val="008940C5"/>
    <w:rsid w:val="008A1F7D"/>
    <w:rsid w:val="008B0F84"/>
    <w:rsid w:val="008B3D8C"/>
    <w:rsid w:val="008C1355"/>
    <w:rsid w:val="008C1AD7"/>
    <w:rsid w:val="008C2F43"/>
    <w:rsid w:val="00904353"/>
    <w:rsid w:val="0092213C"/>
    <w:rsid w:val="00934787"/>
    <w:rsid w:val="00943FD0"/>
    <w:rsid w:val="009769A7"/>
    <w:rsid w:val="00982641"/>
    <w:rsid w:val="00991B85"/>
    <w:rsid w:val="009A61CA"/>
    <w:rsid w:val="009B5F46"/>
    <w:rsid w:val="009C2512"/>
    <w:rsid w:val="009C261D"/>
    <w:rsid w:val="009D31EC"/>
    <w:rsid w:val="009E7A39"/>
    <w:rsid w:val="00A031C6"/>
    <w:rsid w:val="00A0321A"/>
    <w:rsid w:val="00A230CD"/>
    <w:rsid w:val="00A24F34"/>
    <w:rsid w:val="00A350C1"/>
    <w:rsid w:val="00A432FB"/>
    <w:rsid w:val="00A45A3F"/>
    <w:rsid w:val="00A50333"/>
    <w:rsid w:val="00A5492C"/>
    <w:rsid w:val="00A61CDA"/>
    <w:rsid w:val="00A72FBC"/>
    <w:rsid w:val="00A75DE7"/>
    <w:rsid w:val="00A777A8"/>
    <w:rsid w:val="00A845AE"/>
    <w:rsid w:val="00A84E46"/>
    <w:rsid w:val="00A8655C"/>
    <w:rsid w:val="00A92A6C"/>
    <w:rsid w:val="00A95484"/>
    <w:rsid w:val="00AB5E57"/>
    <w:rsid w:val="00AC6870"/>
    <w:rsid w:val="00AD3A7F"/>
    <w:rsid w:val="00AE2D8B"/>
    <w:rsid w:val="00AE50E5"/>
    <w:rsid w:val="00B03407"/>
    <w:rsid w:val="00B03E64"/>
    <w:rsid w:val="00B103FF"/>
    <w:rsid w:val="00B113DA"/>
    <w:rsid w:val="00B13427"/>
    <w:rsid w:val="00B228CC"/>
    <w:rsid w:val="00B35CCC"/>
    <w:rsid w:val="00B500FD"/>
    <w:rsid w:val="00B71431"/>
    <w:rsid w:val="00B7272E"/>
    <w:rsid w:val="00B74378"/>
    <w:rsid w:val="00B77D75"/>
    <w:rsid w:val="00B8306E"/>
    <w:rsid w:val="00B83AD6"/>
    <w:rsid w:val="00B94740"/>
    <w:rsid w:val="00BA5C4D"/>
    <w:rsid w:val="00BA6896"/>
    <w:rsid w:val="00BB2C80"/>
    <w:rsid w:val="00BC1F00"/>
    <w:rsid w:val="00BD3303"/>
    <w:rsid w:val="00BD3560"/>
    <w:rsid w:val="00BD48BD"/>
    <w:rsid w:val="00BD6D2C"/>
    <w:rsid w:val="00BF7CF8"/>
    <w:rsid w:val="00C108A0"/>
    <w:rsid w:val="00C13702"/>
    <w:rsid w:val="00C17172"/>
    <w:rsid w:val="00C20C66"/>
    <w:rsid w:val="00C34023"/>
    <w:rsid w:val="00C35119"/>
    <w:rsid w:val="00C35716"/>
    <w:rsid w:val="00C6697C"/>
    <w:rsid w:val="00C77174"/>
    <w:rsid w:val="00C80A25"/>
    <w:rsid w:val="00C841F1"/>
    <w:rsid w:val="00C8625D"/>
    <w:rsid w:val="00CA6EEA"/>
    <w:rsid w:val="00CB18D1"/>
    <w:rsid w:val="00CB39FB"/>
    <w:rsid w:val="00CB425E"/>
    <w:rsid w:val="00CC348C"/>
    <w:rsid w:val="00CC3F7D"/>
    <w:rsid w:val="00CC5615"/>
    <w:rsid w:val="00CD2181"/>
    <w:rsid w:val="00CE32A0"/>
    <w:rsid w:val="00D00185"/>
    <w:rsid w:val="00D20FA3"/>
    <w:rsid w:val="00D24C02"/>
    <w:rsid w:val="00D51D99"/>
    <w:rsid w:val="00D63751"/>
    <w:rsid w:val="00D91444"/>
    <w:rsid w:val="00D93DD9"/>
    <w:rsid w:val="00D97BD5"/>
    <w:rsid w:val="00DA2FEB"/>
    <w:rsid w:val="00DA3999"/>
    <w:rsid w:val="00DB04FD"/>
    <w:rsid w:val="00DB6EE3"/>
    <w:rsid w:val="00DC1C26"/>
    <w:rsid w:val="00DD123B"/>
    <w:rsid w:val="00DD1828"/>
    <w:rsid w:val="00DD1AE6"/>
    <w:rsid w:val="00DD2DE2"/>
    <w:rsid w:val="00DF0E16"/>
    <w:rsid w:val="00E20A9F"/>
    <w:rsid w:val="00E371B0"/>
    <w:rsid w:val="00E5342A"/>
    <w:rsid w:val="00E66708"/>
    <w:rsid w:val="00E83081"/>
    <w:rsid w:val="00E9447C"/>
    <w:rsid w:val="00EA6F00"/>
    <w:rsid w:val="00EB3C92"/>
    <w:rsid w:val="00ED553B"/>
    <w:rsid w:val="00ED7EC5"/>
    <w:rsid w:val="00EE0EAE"/>
    <w:rsid w:val="00EE41A1"/>
    <w:rsid w:val="00F105F1"/>
    <w:rsid w:val="00F27B07"/>
    <w:rsid w:val="00F32C52"/>
    <w:rsid w:val="00F33902"/>
    <w:rsid w:val="00F40998"/>
    <w:rsid w:val="00F70E3C"/>
    <w:rsid w:val="00F8507C"/>
    <w:rsid w:val="00F87647"/>
    <w:rsid w:val="00F905C0"/>
    <w:rsid w:val="00FA0EEF"/>
    <w:rsid w:val="00FA6793"/>
    <w:rsid w:val="00FC4AE3"/>
    <w:rsid w:val="00FC6B79"/>
    <w:rsid w:val="00FC74E7"/>
    <w:rsid w:val="00FE6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063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40998"/>
    <w:pPr>
      <w:tabs>
        <w:tab w:val="center" w:pos="4536"/>
        <w:tab w:val="right" w:pos="9072"/>
      </w:tabs>
    </w:pPr>
  </w:style>
  <w:style w:type="character" w:customStyle="1" w:styleId="KopfzeileZchn">
    <w:name w:val="Kopfzeile Zchn"/>
    <w:basedOn w:val="Absatz-Standardschriftart"/>
    <w:link w:val="Kopfzeile"/>
    <w:uiPriority w:val="99"/>
    <w:rsid w:val="00F40998"/>
    <w:rPr>
      <w:rFonts w:ascii="Arial" w:eastAsia="Arial" w:hAnsi="Arial" w:cs="Arial"/>
    </w:rPr>
  </w:style>
  <w:style w:type="paragraph" w:styleId="Fuzeile">
    <w:name w:val="footer"/>
    <w:basedOn w:val="Standard"/>
    <w:link w:val="FuzeileZchn"/>
    <w:uiPriority w:val="99"/>
    <w:unhideWhenUsed/>
    <w:rsid w:val="00F40998"/>
    <w:pPr>
      <w:tabs>
        <w:tab w:val="center" w:pos="4536"/>
        <w:tab w:val="right" w:pos="9072"/>
      </w:tabs>
    </w:pPr>
  </w:style>
  <w:style w:type="character" w:customStyle="1" w:styleId="FuzeileZchn">
    <w:name w:val="Fußzeile Zchn"/>
    <w:basedOn w:val="Absatz-Standardschriftart"/>
    <w:link w:val="Fuzeile"/>
    <w:uiPriority w:val="99"/>
    <w:rsid w:val="00F40998"/>
    <w:rPr>
      <w:rFonts w:ascii="Arial" w:eastAsia="Arial" w:hAnsi="Arial" w:cs="Arial"/>
    </w:rPr>
  </w:style>
  <w:style w:type="paragraph" w:customStyle="1" w:styleId="EinfAbs">
    <w:name w:val="[Einf. Abs.]"/>
    <w:basedOn w:val="Standard"/>
    <w:uiPriority w:val="99"/>
    <w:rsid w:val="00C34023"/>
    <w:pPr>
      <w:adjustRightInd w:val="0"/>
      <w:spacing w:line="288" w:lineRule="auto"/>
      <w:textAlignment w:val="center"/>
    </w:pPr>
    <w:rPr>
      <w:rFonts w:ascii="MinionPro-Regular" w:eastAsiaTheme="minorHAnsi" w:hAnsi="MinionPro-Regular" w:cs="MinionPro-Regular"/>
      <w:color w:val="000000"/>
      <w:sz w:val="24"/>
      <w:szCs w:val="24"/>
      <w:lang w:val="fr-FR"/>
    </w:rPr>
  </w:style>
  <w:style w:type="character" w:styleId="Hyperlink">
    <w:name w:val="Hyperlink"/>
    <w:uiPriority w:val="99"/>
    <w:unhideWhenUsed/>
    <w:rsid w:val="00DD1828"/>
    <w:rPr>
      <w:color w:val="0000FF"/>
      <w:u w:val="single"/>
    </w:rPr>
  </w:style>
  <w:style w:type="character" w:customStyle="1" w:styleId="tagtrans">
    <w:name w:val="tag_trans"/>
    <w:rsid w:val="008C1AD7"/>
  </w:style>
  <w:style w:type="character" w:customStyle="1" w:styleId="tagt">
    <w:name w:val="tag_t"/>
    <w:rsid w:val="008C1AD7"/>
  </w:style>
  <w:style w:type="character" w:customStyle="1" w:styleId="span9">
    <w:name w:val="span9"/>
    <w:rsid w:val="008C1AD7"/>
  </w:style>
  <w:style w:type="character" w:customStyle="1" w:styleId="apple-converted-space">
    <w:name w:val="apple-converted-space"/>
    <w:basedOn w:val="Absatz-Standardschriftart"/>
    <w:rsid w:val="007C5A9D"/>
  </w:style>
  <w:style w:type="paragraph" w:customStyle="1" w:styleId="FlietextFlietext">
    <w:name w:val="Fließtext (Fließtext)"/>
    <w:basedOn w:val="Standard"/>
    <w:uiPriority w:val="99"/>
    <w:rsid w:val="00F8507C"/>
    <w:pPr>
      <w:adjustRightInd w:val="0"/>
      <w:spacing w:after="57" w:line="288" w:lineRule="auto"/>
      <w:textAlignment w:val="center"/>
    </w:pPr>
    <w:rPr>
      <w:rFonts w:ascii="MyriadPro-Light" w:eastAsiaTheme="minorHAnsi" w:hAnsi="MyriadPro-Light" w:cs="MyriadPro-Light"/>
      <w:color w:val="0E2627"/>
      <w:sz w:val="20"/>
      <w:szCs w:val="20"/>
      <w:lang w:val="de-DE"/>
    </w:rPr>
  </w:style>
  <w:style w:type="character" w:styleId="Kommentarzeichen">
    <w:name w:val="annotation reference"/>
    <w:basedOn w:val="Absatz-Standardschriftart"/>
    <w:uiPriority w:val="99"/>
    <w:semiHidden/>
    <w:unhideWhenUsed/>
    <w:rsid w:val="00A230CD"/>
    <w:rPr>
      <w:sz w:val="16"/>
      <w:szCs w:val="16"/>
    </w:rPr>
  </w:style>
  <w:style w:type="paragraph" w:styleId="Kommentartext">
    <w:name w:val="annotation text"/>
    <w:basedOn w:val="Standard"/>
    <w:link w:val="KommentartextZchn"/>
    <w:uiPriority w:val="99"/>
    <w:semiHidden/>
    <w:unhideWhenUsed/>
    <w:rsid w:val="00A230CD"/>
    <w:rPr>
      <w:sz w:val="20"/>
      <w:szCs w:val="20"/>
    </w:rPr>
  </w:style>
  <w:style w:type="character" w:customStyle="1" w:styleId="KommentartextZchn">
    <w:name w:val="Kommentartext Zchn"/>
    <w:basedOn w:val="Absatz-Standardschriftart"/>
    <w:link w:val="Kommentartext"/>
    <w:uiPriority w:val="99"/>
    <w:semiHidden/>
    <w:rsid w:val="00A230CD"/>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A230CD"/>
    <w:rPr>
      <w:b/>
      <w:bCs/>
    </w:rPr>
  </w:style>
  <w:style w:type="character" w:customStyle="1" w:styleId="KommentarthemaZchn">
    <w:name w:val="Kommentarthema Zchn"/>
    <w:basedOn w:val="KommentartextZchn"/>
    <w:link w:val="Kommentarthema"/>
    <w:uiPriority w:val="99"/>
    <w:semiHidden/>
    <w:rsid w:val="00A230CD"/>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A230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30CD"/>
    <w:rPr>
      <w:rFonts w:ascii="Segoe UI" w:eastAsia="Arial" w:hAnsi="Segoe UI" w:cs="Segoe UI"/>
      <w:sz w:val="18"/>
      <w:szCs w:val="18"/>
    </w:rPr>
  </w:style>
  <w:style w:type="character" w:customStyle="1" w:styleId="hash">
    <w:name w:val="hash"/>
    <w:basedOn w:val="Absatz-Standardschriftart"/>
    <w:rsid w:val="005312C0"/>
  </w:style>
  <w:style w:type="character" w:customStyle="1" w:styleId="link-complex-target">
    <w:name w:val="link-complex-target"/>
    <w:basedOn w:val="Absatz-Standardschriftart"/>
    <w:rsid w:val="005312C0"/>
  </w:style>
  <w:style w:type="paragraph" w:customStyle="1" w:styleId="Default">
    <w:name w:val="Default"/>
    <w:rsid w:val="009A61CA"/>
    <w:pPr>
      <w:widowControl/>
      <w:adjustRightInd w:val="0"/>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50959">
      <w:bodyDiv w:val="1"/>
      <w:marLeft w:val="0"/>
      <w:marRight w:val="0"/>
      <w:marTop w:val="0"/>
      <w:marBottom w:val="0"/>
      <w:divBdr>
        <w:top w:val="none" w:sz="0" w:space="0" w:color="auto"/>
        <w:left w:val="none" w:sz="0" w:space="0" w:color="auto"/>
        <w:bottom w:val="none" w:sz="0" w:space="0" w:color="auto"/>
        <w:right w:val="none" w:sz="0" w:space="0" w:color="auto"/>
      </w:divBdr>
    </w:div>
    <w:div w:id="326590161">
      <w:bodyDiv w:val="1"/>
      <w:marLeft w:val="0"/>
      <w:marRight w:val="0"/>
      <w:marTop w:val="0"/>
      <w:marBottom w:val="0"/>
      <w:divBdr>
        <w:top w:val="none" w:sz="0" w:space="0" w:color="auto"/>
        <w:left w:val="none" w:sz="0" w:space="0" w:color="auto"/>
        <w:bottom w:val="none" w:sz="0" w:space="0" w:color="auto"/>
        <w:right w:val="none" w:sz="0" w:space="0" w:color="auto"/>
      </w:divBdr>
    </w:div>
    <w:div w:id="583148828">
      <w:bodyDiv w:val="1"/>
      <w:marLeft w:val="0"/>
      <w:marRight w:val="0"/>
      <w:marTop w:val="0"/>
      <w:marBottom w:val="0"/>
      <w:divBdr>
        <w:top w:val="none" w:sz="0" w:space="0" w:color="auto"/>
        <w:left w:val="none" w:sz="0" w:space="0" w:color="auto"/>
        <w:bottom w:val="none" w:sz="0" w:space="0" w:color="auto"/>
        <w:right w:val="none" w:sz="0" w:space="0" w:color="auto"/>
      </w:divBdr>
    </w:div>
    <w:div w:id="820656254">
      <w:bodyDiv w:val="1"/>
      <w:marLeft w:val="0"/>
      <w:marRight w:val="0"/>
      <w:marTop w:val="0"/>
      <w:marBottom w:val="0"/>
      <w:divBdr>
        <w:top w:val="none" w:sz="0" w:space="0" w:color="auto"/>
        <w:left w:val="none" w:sz="0" w:space="0" w:color="auto"/>
        <w:bottom w:val="none" w:sz="0" w:space="0" w:color="auto"/>
        <w:right w:val="none" w:sz="0" w:space="0" w:color="auto"/>
      </w:divBdr>
      <w:divsChild>
        <w:div w:id="730345208">
          <w:marLeft w:val="0"/>
          <w:marRight w:val="0"/>
          <w:marTop w:val="0"/>
          <w:marBottom w:val="0"/>
          <w:divBdr>
            <w:top w:val="none" w:sz="0" w:space="0" w:color="auto"/>
            <w:left w:val="none" w:sz="0" w:space="0" w:color="auto"/>
            <w:bottom w:val="none" w:sz="0" w:space="0" w:color="auto"/>
            <w:right w:val="none" w:sz="0" w:space="0" w:color="auto"/>
          </w:divBdr>
        </w:div>
        <w:div w:id="1789615878">
          <w:marLeft w:val="0"/>
          <w:marRight w:val="0"/>
          <w:marTop w:val="0"/>
          <w:marBottom w:val="0"/>
          <w:divBdr>
            <w:top w:val="none" w:sz="0" w:space="0" w:color="auto"/>
            <w:left w:val="none" w:sz="0" w:space="0" w:color="auto"/>
            <w:bottom w:val="none" w:sz="0" w:space="0" w:color="auto"/>
            <w:right w:val="none" w:sz="0" w:space="0" w:color="auto"/>
          </w:divBdr>
        </w:div>
        <w:div w:id="288584561">
          <w:marLeft w:val="0"/>
          <w:marRight w:val="0"/>
          <w:marTop w:val="0"/>
          <w:marBottom w:val="0"/>
          <w:divBdr>
            <w:top w:val="none" w:sz="0" w:space="0" w:color="auto"/>
            <w:left w:val="none" w:sz="0" w:space="0" w:color="auto"/>
            <w:bottom w:val="none" w:sz="0" w:space="0" w:color="auto"/>
            <w:right w:val="none" w:sz="0" w:space="0" w:color="auto"/>
          </w:divBdr>
        </w:div>
        <w:div w:id="1843006011">
          <w:marLeft w:val="0"/>
          <w:marRight w:val="0"/>
          <w:marTop w:val="0"/>
          <w:marBottom w:val="0"/>
          <w:divBdr>
            <w:top w:val="none" w:sz="0" w:space="0" w:color="auto"/>
            <w:left w:val="none" w:sz="0" w:space="0" w:color="auto"/>
            <w:bottom w:val="none" w:sz="0" w:space="0" w:color="auto"/>
            <w:right w:val="none" w:sz="0" w:space="0" w:color="auto"/>
          </w:divBdr>
        </w:div>
        <w:div w:id="249512686">
          <w:marLeft w:val="0"/>
          <w:marRight w:val="0"/>
          <w:marTop w:val="0"/>
          <w:marBottom w:val="0"/>
          <w:divBdr>
            <w:top w:val="none" w:sz="0" w:space="0" w:color="auto"/>
            <w:left w:val="none" w:sz="0" w:space="0" w:color="auto"/>
            <w:bottom w:val="none" w:sz="0" w:space="0" w:color="auto"/>
            <w:right w:val="none" w:sz="0" w:space="0" w:color="auto"/>
          </w:divBdr>
        </w:div>
      </w:divsChild>
    </w:div>
    <w:div w:id="1010330876">
      <w:bodyDiv w:val="1"/>
      <w:marLeft w:val="0"/>
      <w:marRight w:val="0"/>
      <w:marTop w:val="0"/>
      <w:marBottom w:val="0"/>
      <w:divBdr>
        <w:top w:val="none" w:sz="0" w:space="0" w:color="auto"/>
        <w:left w:val="none" w:sz="0" w:space="0" w:color="auto"/>
        <w:bottom w:val="none" w:sz="0" w:space="0" w:color="auto"/>
        <w:right w:val="none" w:sz="0" w:space="0" w:color="auto"/>
      </w:divBdr>
      <w:divsChild>
        <w:div w:id="675349035">
          <w:marLeft w:val="0"/>
          <w:marRight w:val="0"/>
          <w:marTop w:val="0"/>
          <w:marBottom w:val="0"/>
          <w:divBdr>
            <w:top w:val="none" w:sz="0" w:space="0" w:color="auto"/>
            <w:left w:val="none" w:sz="0" w:space="0" w:color="auto"/>
            <w:bottom w:val="none" w:sz="0" w:space="0" w:color="auto"/>
            <w:right w:val="none" w:sz="0" w:space="0" w:color="auto"/>
          </w:divBdr>
        </w:div>
        <w:div w:id="836269079">
          <w:marLeft w:val="0"/>
          <w:marRight w:val="0"/>
          <w:marTop w:val="0"/>
          <w:marBottom w:val="0"/>
          <w:divBdr>
            <w:top w:val="none" w:sz="0" w:space="0" w:color="auto"/>
            <w:left w:val="none" w:sz="0" w:space="0" w:color="auto"/>
            <w:bottom w:val="none" w:sz="0" w:space="0" w:color="auto"/>
            <w:right w:val="none" w:sz="0" w:space="0" w:color="auto"/>
          </w:divBdr>
        </w:div>
        <w:div w:id="1275868416">
          <w:marLeft w:val="0"/>
          <w:marRight w:val="0"/>
          <w:marTop w:val="0"/>
          <w:marBottom w:val="0"/>
          <w:divBdr>
            <w:top w:val="none" w:sz="0" w:space="0" w:color="auto"/>
            <w:left w:val="none" w:sz="0" w:space="0" w:color="auto"/>
            <w:bottom w:val="none" w:sz="0" w:space="0" w:color="auto"/>
            <w:right w:val="none" w:sz="0" w:space="0" w:color="auto"/>
          </w:divBdr>
        </w:div>
        <w:div w:id="1283071533">
          <w:marLeft w:val="0"/>
          <w:marRight w:val="0"/>
          <w:marTop w:val="0"/>
          <w:marBottom w:val="0"/>
          <w:divBdr>
            <w:top w:val="none" w:sz="0" w:space="0" w:color="auto"/>
            <w:left w:val="none" w:sz="0" w:space="0" w:color="auto"/>
            <w:bottom w:val="none" w:sz="0" w:space="0" w:color="auto"/>
            <w:right w:val="none" w:sz="0" w:space="0" w:color="auto"/>
          </w:divBdr>
        </w:div>
        <w:div w:id="674461157">
          <w:marLeft w:val="0"/>
          <w:marRight w:val="0"/>
          <w:marTop w:val="0"/>
          <w:marBottom w:val="0"/>
          <w:divBdr>
            <w:top w:val="none" w:sz="0" w:space="0" w:color="auto"/>
            <w:left w:val="none" w:sz="0" w:space="0" w:color="auto"/>
            <w:bottom w:val="none" w:sz="0" w:space="0" w:color="auto"/>
            <w:right w:val="none" w:sz="0" w:space="0" w:color="auto"/>
          </w:divBdr>
        </w:div>
        <w:div w:id="65081067">
          <w:marLeft w:val="0"/>
          <w:marRight w:val="0"/>
          <w:marTop w:val="0"/>
          <w:marBottom w:val="0"/>
          <w:divBdr>
            <w:top w:val="none" w:sz="0" w:space="0" w:color="auto"/>
            <w:left w:val="none" w:sz="0" w:space="0" w:color="auto"/>
            <w:bottom w:val="none" w:sz="0" w:space="0" w:color="auto"/>
            <w:right w:val="none" w:sz="0" w:space="0" w:color="auto"/>
          </w:divBdr>
        </w:div>
        <w:div w:id="1703703367">
          <w:marLeft w:val="0"/>
          <w:marRight w:val="0"/>
          <w:marTop w:val="0"/>
          <w:marBottom w:val="0"/>
          <w:divBdr>
            <w:top w:val="none" w:sz="0" w:space="0" w:color="auto"/>
            <w:left w:val="none" w:sz="0" w:space="0" w:color="auto"/>
            <w:bottom w:val="none" w:sz="0" w:space="0" w:color="auto"/>
            <w:right w:val="none" w:sz="0" w:space="0" w:color="auto"/>
          </w:divBdr>
        </w:div>
        <w:div w:id="467626213">
          <w:marLeft w:val="0"/>
          <w:marRight w:val="0"/>
          <w:marTop w:val="0"/>
          <w:marBottom w:val="0"/>
          <w:divBdr>
            <w:top w:val="none" w:sz="0" w:space="0" w:color="auto"/>
            <w:left w:val="none" w:sz="0" w:space="0" w:color="auto"/>
            <w:bottom w:val="none" w:sz="0" w:space="0" w:color="auto"/>
            <w:right w:val="none" w:sz="0" w:space="0" w:color="auto"/>
          </w:divBdr>
        </w:div>
      </w:divsChild>
    </w:div>
    <w:div w:id="1059207938">
      <w:bodyDiv w:val="1"/>
      <w:marLeft w:val="0"/>
      <w:marRight w:val="0"/>
      <w:marTop w:val="0"/>
      <w:marBottom w:val="0"/>
      <w:divBdr>
        <w:top w:val="none" w:sz="0" w:space="0" w:color="auto"/>
        <w:left w:val="none" w:sz="0" w:space="0" w:color="auto"/>
        <w:bottom w:val="none" w:sz="0" w:space="0" w:color="auto"/>
        <w:right w:val="none" w:sz="0" w:space="0" w:color="auto"/>
      </w:divBdr>
    </w:div>
    <w:div w:id="1437561635">
      <w:bodyDiv w:val="1"/>
      <w:marLeft w:val="0"/>
      <w:marRight w:val="0"/>
      <w:marTop w:val="0"/>
      <w:marBottom w:val="0"/>
      <w:divBdr>
        <w:top w:val="none" w:sz="0" w:space="0" w:color="auto"/>
        <w:left w:val="none" w:sz="0" w:space="0" w:color="auto"/>
        <w:bottom w:val="none" w:sz="0" w:space="0" w:color="auto"/>
        <w:right w:val="none" w:sz="0" w:space="0" w:color="auto"/>
      </w:divBdr>
    </w:div>
    <w:div w:id="1456018181">
      <w:bodyDiv w:val="1"/>
      <w:marLeft w:val="0"/>
      <w:marRight w:val="0"/>
      <w:marTop w:val="0"/>
      <w:marBottom w:val="0"/>
      <w:divBdr>
        <w:top w:val="none" w:sz="0" w:space="0" w:color="auto"/>
        <w:left w:val="none" w:sz="0" w:space="0" w:color="auto"/>
        <w:bottom w:val="none" w:sz="0" w:space="0" w:color="auto"/>
        <w:right w:val="none" w:sz="0" w:space="0" w:color="auto"/>
      </w:divBdr>
      <w:divsChild>
        <w:div w:id="2082749982">
          <w:marLeft w:val="0"/>
          <w:marRight w:val="0"/>
          <w:marTop w:val="0"/>
          <w:marBottom w:val="0"/>
          <w:divBdr>
            <w:top w:val="none" w:sz="0" w:space="0" w:color="auto"/>
            <w:left w:val="none" w:sz="0" w:space="0" w:color="auto"/>
            <w:bottom w:val="none" w:sz="0" w:space="0" w:color="auto"/>
            <w:right w:val="none" w:sz="0" w:space="0" w:color="auto"/>
          </w:divBdr>
        </w:div>
        <w:div w:id="273754986">
          <w:marLeft w:val="0"/>
          <w:marRight w:val="0"/>
          <w:marTop w:val="0"/>
          <w:marBottom w:val="0"/>
          <w:divBdr>
            <w:top w:val="none" w:sz="0" w:space="0" w:color="auto"/>
            <w:left w:val="none" w:sz="0" w:space="0" w:color="auto"/>
            <w:bottom w:val="none" w:sz="0" w:space="0" w:color="auto"/>
            <w:right w:val="none" w:sz="0" w:space="0" w:color="auto"/>
          </w:divBdr>
        </w:div>
        <w:div w:id="636229028">
          <w:marLeft w:val="0"/>
          <w:marRight w:val="0"/>
          <w:marTop w:val="0"/>
          <w:marBottom w:val="0"/>
          <w:divBdr>
            <w:top w:val="none" w:sz="0" w:space="0" w:color="auto"/>
            <w:left w:val="none" w:sz="0" w:space="0" w:color="auto"/>
            <w:bottom w:val="none" w:sz="0" w:space="0" w:color="auto"/>
            <w:right w:val="none" w:sz="0" w:space="0" w:color="auto"/>
          </w:divBdr>
        </w:div>
        <w:div w:id="1129324722">
          <w:marLeft w:val="0"/>
          <w:marRight w:val="0"/>
          <w:marTop w:val="0"/>
          <w:marBottom w:val="0"/>
          <w:divBdr>
            <w:top w:val="none" w:sz="0" w:space="0" w:color="auto"/>
            <w:left w:val="none" w:sz="0" w:space="0" w:color="auto"/>
            <w:bottom w:val="none" w:sz="0" w:space="0" w:color="auto"/>
            <w:right w:val="none" w:sz="0" w:space="0" w:color="auto"/>
          </w:divBdr>
        </w:div>
        <w:div w:id="1383094614">
          <w:marLeft w:val="0"/>
          <w:marRight w:val="0"/>
          <w:marTop w:val="0"/>
          <w:marBottom w:val="0"/>
          <w:divBdr>
            <w:top w:val="none" w:sz="0" w:space="0" w:color="auto"/>
            <w:left w:val="none" w:sz="0" w:space="0" w:color="auto"/>
            <w:bottom w:val="none" w:sz="0" w:space="0" w:color="auto"/>
            <w:right w:val="none" w:sz="0" w:space="0" w:color="auto"/>
          </w:divBdr>
        </w:div>
        <w:div w:id="1331641754">
          <w:marLeft w:val="0"/>
          <w:marRight w:val="0"/>
          <w:marTop w:val="0"/>
          <w:marBottom w:val="0"/>
          <w:divBdr>
            <w:top w:val="none" w:sz="0" w:space="0" w:color="auto"/>
            <w:left w:val="none" w:sz="0" w:space="0" w:color="auto"/>
            <w:bottom w:val="none" w:sz="0" w:space="0" w:color="auto"/>
            <w:right w:val="none" w:sz="0" w:space="0" w:color="auto"/>
          </w:divBdr>
        </w:div>
        <w:div w:id="1293443444">
          <w:marLeft w:val="0"/>
          <w:marRight w:val="0"/>
          <w:marTop w:val="0"/>
          <w:marBottom w:val="0"/>
          <w:divBdr>
            <w:top w:val="none" w:sz="0" w:space="0" w:color="auto"/>
            <w:left w:val="none" w:sz="0" w:space="0" w:color="auto"/>
            <w:bottom w:val="none" w:sz="0" w:space="0" w:color="auto"/>
            <w:right w:val="none" w:sz="0" w:space="0" w:color="auto"/>
          </w:divBdr>
        </w:div>
      </w:divsChild>
    </w:div>
    <w:div w:id="1578710762">
      <w:bodyDiv w:val="1"/>
      <w:marLeft w:val="0"/>
      <w:marRight w:val="0"/>
      <w:marTop w:val="0"/>
      <w:marBottom w:val="0"/>
      <w:divBdr>
        <w:top w:val="none" w:sz="0" w:space="0" w:color="auto"/>
        <w:left w:val="none" w:sz="0" w:space="0" w:color="auto"/>
        <w:bottom w:val="none" w:sz="0" w:space="0" w:color="auto"/>
        <w:right w:val="none" w:sz="0" w:space="0" w:color="auto"/>
      </w:divBdr>
    </w:div>
    <w:div w:id="1668050285">
      <w:bodyDiv w:val="1"/>
      <w:marLeft w:val="0"/>
      <w:marRight w:val="0"/>
      <w:marTop w:val="0"/>
      <w:marBottom w:val="0"/>
      <w:divBdr>
        <w:top w:val="none" w:sz="0" w:space="0" w:color="auto"/>
        <w:left w:val="none" w:sz="0" w:space="0" w:color="auto"/>
        <w:bottom w:val="none" w:sz="0" w:space="0" w:color="auto"/>
        <w:right w:val="none" w:sz="0" w:space="0" w:color="auto"/>
      </w:divBdr>
    </w:div>
    <w:div w:id="1717661173">
      <w:bodyDiv w:val="1"/>
      <w:marLeft w:val="0"/>
      <w:marRight w:val="0"/>
      <w:marTop w:val="0"/>
      <w:marBottom w:val="0"/>
      <w:divBdr>
        <w:top w:val="none" w:sz="0" w:space="0" w:color="auto"/>
        <w:left w:val="none" w:sz="0" w:space="0" w:color="auto"/>
        <w:bottom w:val="none" w:sz="0" w:space="0" w:color="auto"/>
        <w:right w:val="none" w:sz="0" w:space="0" w:color="auto"/>
      </w:divBdr>
    </w:div>
    <w:div w:id="2069457377">
      <w:bodyDiv w:val="1"/>
      <w:marLeft w:val="0"/>
      <w:marRight w:val="0"/>
      <w:marTop w:val="0"/>
      <w:marBottom w:val="0"/>
      <w:divBdr>
        <w:top w:val="none" w:sz="0" w:space="0" w:color="auto"/>
        <w:left w:val="none" w:sz="0" w:space="0" w:color="auto"/>
        <w:bottom w:val="none" w:sz="0" w:space="0" w:color="auto"/>
        <w:right w:val="none" w:sz="0" w:space="0" w:color="auto"/>
      </w:divBdr>
      <w:divsChild>
        <w:div w:id="2092390709">
          <w:marLeft w:val="0"/>
          <w:marRight w:val="0"/>
          <w:marTop w:val="0"/>
          <w:marBottom w:val="0"/>
          <w:divBdr>
            <w:top w:val="none" w:sz="0" w:space="0" w:color="auto"/>
            <w:left w:val="none" w:sz="0" w:space="0" w:color="auto"/>
            <w:bottom w:val="none" w:sz="0" w:space="0" w:color="auto"/>
            <w:right w:val="none" w:sz="0" w:space="0" w:color="auto"/>
          </w:divBdr>
        </w:div>
        <w:div w:id="1901863888">
          <w:marLeft w:val="0"/>
          <w:marRight w:val="0"/>
          <w:marTop w:val="0"/>
          <w:marBottom w:val="0"/>
          <w:divBdr>
            <w:top w:val="none" w:sz="0" w:space="0" w:color="auto"/>
            <w:left w:val="none" w:sz="0" w:space="0" w:color="auto"/>
            <w:bottom w:val="none" w:sz="0" w:space="0" w:color="auto"/>
            <w:right w:val="none" w:sz="0" w:space="0" w:color="auto"/>
          </w:divBdr>
        </w:div>
        <w:div w:id="2112048768">
          <w:marLeft w:val="0"/>
          <w:marRight w:val="0"/>
          <w:marTop w:val="0"/>
          <w:marBottom w:val="0"/>
          <w:divBdr>
            <w:top w:val="none" w:sz="0" w:space="0" w:color="auto"/>
            <w:left w:val="none" w:sz="0" w:space="0" w:color="auto"/>
            <w:bottom w:val="none" w:sz="0" w:space="0" w:color="auto"/>
            <w:right w:val="none" w:sz="0" w:space="0" w:color="auto"/>
          </w:divBdr>
        </w:div>
        <w:div w:id="300579928">
          <w:marLeft w:val="0"/>
          <w:marRight w:val="0"/>
          <w:marTop w:val="0"/>
          <w:marBottom w:val="0"/>
          <w:divBdr>
            <w:top w:val="none" w:sz="0" w:space="0" w:color="auto"/>
            <w:left w:val="none" w:sz="0" w:space="0" w:color="auto"/>
            <w:bottom w:val="none" w:sz="0" w:space="0" w:color="auto"/>
            <w:right w:val="none" w:sz="0" w:space="0" w:color="auto"/>
          </w:divBdr>
        </w:div>
        <w:div w:id="14438383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Maunichy</dc:creator>
  <cp:lastModifiedBy>Skrabanek Pavel</cp:lastModifiedBy>
  <cp:revision>4</cp:revision>
  <cp:lastPrinted>2018-03-22T08:15:00Z</cp:lastPrinted>
  <dcterms:created xsi:type="dcterms:W3CDTF">2022-09-23T08:35:00Z</dcterms:created>
  <dcterms:modified xsi:type="dcterms:W3CDTF">2022-10-10T12:51:00Z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Adobe InDesign CC 2017 (Macintosh)</vt:lpwstr>
  </property>
  <property fmtid="{D5CDD505-2E9C-101B-9397-08002B2CF9AE}" pid="4" name="LastSaved">
    <vt:filetime>2017-07-28T00:00:00Z</vt:filetime>
  </property>
</Properties>
</file>